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AE114" w14:textId="0999DCCE" w:rsidR="009F4EFD" w:rsidRPr="009F4EFD" w:rsidRDefault="009F4EFD" w:rsidP="00EF67DA">
      <w:pPr>
        <w:jc w:val="center"/>
        <w:rPr>
          <w:b/>
          <w:sz w:val="32"/>
          <w:u w:val="single"/>
        </w:rPr>
      </w:pPr>
      <w:r w:rsidRPr="009F4EFD">
        <w:rPr>
          <w:b/>
          <w:sz w:val="32"/>
          <w:u w:val="single"/>
        </w:rPr>
        <w:t>Vorbericht</w:t>
      </w:r>
    </w:p>
    <w:p w14:paraId="57ABEB84" w14:textId="77777777" w:rsidR="009F4EFD" w:rsidRDefault="009F4EFD" w:rsidP="00EF67DA">
      <w:pPr>
        <w:jc w:val="center"/>
        <w:rPr>
          <w:b/>
          <w:u w:val="single"/>
        </w:rPr>
      </w:pPr>
    </w:p>
    <w:p w14:paraId="3054778D" w14:textId="23498CD1" w:rsidR="00EF67DA" w:rsidRPr="00E24972" w:rsidRDefault="00D17597" w:rsidP="00EF67DA">
      <w:pPr>
        <w:jc w:val="center"/>
        <w:rPr>
          <w:b/>
          <w:u w:val="single"/>
        </w:rPr>
      </w:pPr>
      <w:r w:rsidRPr="00E24972">
        <w:rPr>
          <w:b/>
          <w:u w:val="single"/>
        </w:rPr>
        <w:t xml:space="preserve"> </w:t>
      </w:r>
      <w:r w:rsidR="00EF67DA" w:rsidRPr="00E24972">
        <w:rPr>
          <w:b/>
          <w:u w:val="single"/>
        </w:rPr>
        <w:t xml:space="preserve">(§ 2 Abs. 2 Nr. 1, § 3 </w:t>
      </w:r>
      <w:proofErr w:type="spellStart"/>
      <w:r w:rsidR="00EF67DA" w:rsidRPr="00E24972">
        <w:rPr>
          <w:b/>
          <w:u w:val="single"/>
        </w:rPr>
        <w:t>KommHV</w:t>
      </w:r>
      <w:proofErr w:type="spellEnd"/>
      <w:r w:rsidR="00EF67DA" w:rsidRPr="00E24972">
        <w:rPr>
          <w:b/>
          <w:u w:val="single"/>
        </w:rPr>
        <w:t>)</w:t>
      </w:r>
    </w:p>
    <w:p w14:paraId="337B2CD9" w14:textId="77777777" w:rsidR="00EF67DA" w:rsidRPr="00E24972" w:rsidRDefault="00EF67DA" w:rsidP="00EF67DA">
      <w:pPr>
        <w:jc w:val="center"/>
        <w:rPr>
          <w:b/>
          <w:u w:val="single"/>
        </w:rPr>
      </w:pPr>
    </w:p>
    <w:p w14:paraId="17744565" w14:textId="77777777" w:rsidR="00EF67DA" w:rsidRPr="00E24972" w:rsidRDefault="00EF67DA" w:rsidP="00EF67DA">
      <w:pPr>
        <w:jc w:val="center"/>
        <w:rPr>
          <w:b/>
          <w:sz w:val="24"/>
          <w:szCs w:val="24"/>
          <w:u w:val="single"/>
        </w:rPr>
      </w:pPr>
      <w:r w:rsidRPr="00E24972">
        <w:rPr>
          <w:b/>
          <w:sz w:val="24"/>
          <w:szCs w:val="24"/>
          <w:u w:val="single"/>
        </w:rPr>
        <w:t>zum</w:t>
      </w:r>
    </w:p>
    <w:p w14:paraId="6296EEE2" w14:textId="77777777" w:rsidR="00EF67DA" w:rsidRPr="00E24972" w:rsidRDefault="00EF67DA" w:rsidP="00EF67DA">
      <w:pPr>
        <w:jc w:val="center"/>
        <w:rPr>
          <w:b/>
          <w:sz w:val="24"/>
          <w:szCs w:val="24"/>
          <w:u w:val="single"/>
        </w:rPr>
      </w:pPr>
    </w:p>
    <w:p w14:paraId="535740F9" w14:textId="6F433D73" w:rsidR="00EF67DA" w:rsidRPr="00E24972" w:rsidRDefault="00FB0F48" w:rsidP="00EF67DA">
      <w:pPr>
        <w:jc w:val="center"/>
        <w:rPr>
          <w:b/>
          <w:sz w:val="24"/>
          <w:szCs w:val="24"/>
          <w:u w:val="single"/>
        </w:rPr>
      </w:pPr>
      <w:r>
        <w:rPr>
          <w:b/>
          <w:sz w:val="24"/>
          <w:szCs w:val="24"/>
          <w:u w:val="single"/>
        </w:rPr>
        <w:t xml:space="preserve">Haushaltsplan </w:t>
      </w:r>
      <w:r w:rsidR="00480F8A">
        <w:rPr>
          <w:b/>
          <w:sz w:val="24"/>
          <w:szCs w:val="24"/>
          <w:u w:val="single"/>
        </w:rPr>
        <w:t>2022</w:t>
      </w:r>
    </w:p>
    <w:p w14:paraId="5564675F" w14:textId="77777777" w:rsidR="00EF67DA" w:rsidRPr="00E24972" w:rsidRDefault="00EF67DA" w:rsidP="00EF67DA">
      <w:pPr>
        <w:jc w:val="center"/>
        <w:rPr>
          <w:b/>
          <w:sz w:val="24"/>
          <w:szCs w:val="24"/>
          <w:u w:val="single"/>
        </w:rPr>
      </w:pPr>
    </w:p>
    <w:p w14:paraId="07DE9C54" w14:textId="77777777" w:rsidR="00EF67DA" w:rsidRPr="00E24972" w:rsidRDefault="00873643" w:rsidP="00EF67DA">
      <w:pPr>
        <w:jc w:val="center"/>
        <w:rPr>
          <w:b/>
          <w:sz w:val="24"/>
          <w:szCs w:val="24"/>
          <w:u w:val="single"/>
        </w:rPr>
      </w:pPr>
      <w:r>
        <w:rPr>
          <w:b/>
          <w:sz w:val="24"/>
          <w:szCs w:val="24"/>
          <w:u w:val="single"/>
        </w:rPr>
        <w:t>d</w:t>
      </w:r>
      <w:r w:rsidR="00EF67DA" w:rsidRPr="00E24972">
        <w:rPr>
          <w:b/>
          <w:sz w:val="24"/>
          <w:szCs w:val="24"/>
          <w:u w:val="single"/>
        </w:rPr>
        <w:t>er Gemeinde Pettendorf</w:t>
      </w:r>
    </w:p>
    <w:p w14:paraId="021FFCD0" w14:textId="77777777" w:rsidR="00EF67DA" w:rsidRPr="00E24972" w:rsidRDefault="00EF67DA" w:rsidP="00EF67DA">
      <w:pPr>
        <w:jc w:val="center"/>
        <w:rPr>
          <w:b/>
          <w:sz w:val="24"/>
          <w:szCs w:val="24"/>
          <w:u w:val="single"/>
        </w:rPr>
      </w:pPr>
    </w:p>
    <w:p w14:paraId="2032772E" w14:textId="77777777" w:rsidR="00EF67DA" w:rsidRDefault="00EF67DA" w:rsidP="00EF67DA">
      <w:pPr>
        <w:jc w:val="both"/>
      </w:pPr>
    </w:p>
    <w:p w14:paraId="4B12DB5B" w14:textId="77777777" w:rsidR="00EF67DA" w:rsidRDefault="00EF67DA" w:rsidP="00EF67DA">
      <w:pPr>
        <w:jc w:val="both"/>
      </w:pPr>
      <w:r>
        <w:t xml:space="preserve">Durch die vorliegende Haushaltsplanung ist die Erfüllung der gemeindlichen Aufgaben gesichert. Haushaltssatzung und –plan sind die Grundlage für die Haushalts- und Wirtschaftsführung während des gesamten Haushaltsjahres. </w:t>
      </w:r>
    </w:p>
    <w:p w14:paraId="2D761304" w14:textId="77777777" w:rsidR="00EF67DA" w:rsidRDefault="00EF67DA" w:rsidP="00EF67DA">
      <w:pPr>
        <w:jc w:val="both"/>
      </w:pPr>
    </w:p>
    <w:p w14:paraId="25C45BF1" w14:textId="77777777" w:rsidR="00EF67DA" w:rsidRDefault="00EF67DA" w:rsidP="00EF67DA">
      <w:pPr>
        <w:jc w:val="both"/>
      </w:pPr>
      <w:r>
        <w:t>Der Vorbericht gibt einen Überblick über die Entwicklung der Haushaltswirtschaft. Soweit die Ansätze nicht auf Berechnungen basieren, beruhen sie auf vorsichtigen Schätzungen und Erfahrungswerten. Bindende vertragliche Verpflichtungen (Tarifverträge, sonstige Verträge etc.) sind berücksichtigt.</w:t>
      </w:r>
    </w:p>
    <w:p w14:paraId="7907FE12" w14:textId="77777777" w:rsidR="00EF67DA" w:rsidRDefault="00EF67DA" w:rsidP="00EF67DA">
      <w:pPr>
        <w:jc w:val="both"/>
      </w:pPr>
    </w:p>
    <w:p w14:paraId="42AAEA5B" w14:textId="77777777" w:rsidR="00EF67DA" w:rsidRDefault="00EF67DA" w:rsidP="00EF67DA">
      <w:pPr>
        <w:jc w:val="both"/>
      </w:pPr>
      <w:r>
        <w:t>Die Bestimmungen zur Haushaltswirtschaft in der Bayerischen Gemeindeordnung (GO), der Kommunalen Haushaltsverordnung</w:t>
      </w:r>
      <w:r w:rsidR="003233BC">
        <w:t xml:space="preserve"> </w:t>
      </w:r>
      <w:r>
        <w:t>(</w:t>
      </w:r>
      <w:proofErr w:type="spellStart"/>
      <w:r>
        <w:t>KommHV</w:t>
      </w:r>
      <w:proofErr w:type="spellEnd"/>
      <w:r w:rsidR="0032685E">
        <w:t>-Kameralistik</w:t>
      </w:r>
      <w:r>
        <w:t>) sowie der sonstigen einschlägigen Regelungen sind stets beachtet.</w:t>
      </w:r>
    </w:p>
    <w:p w14:paraId="31ED7B9A" w14:textId="77777777" w:rsidR="00EF67DA" w:rsidRDefault="00EF67DA" w:rsidP="00EF67DA">
      <w:pPr>
        <w:jc w:val="both"/>
      </w:pPr>
    </w:p>
    <w:p w14:paraId="7EAB94EA" w14:textId="77777777" w:rsidR="00EF67DA" w:rsidRDefault="00EF67DA" w:rsidP="00EF67DA">
      <w:pPr>
        <w:jc w:val="both"/>
      </w:pPr>
      <w:r>
        <w:t xml:space="preserve">Die Erläuterungen geben in der Reihenfolge der Einzelpläne und Abschnitte Begründungen für einzelne Ansätze bzw. wichtige Veränderungen. </w:t>
      </w:r>
    </w:p>
    <w:p w14:paraId="177CCA46" w14:textId="77777777" w:rsidR="00EF67DA" w:rsidRDefault="00EF67DA" w:rsidP="00EF67DA">
      <w:pPr>
        <w:jc w:val="both"/>
      </w:pPr>
    </w:p>
    <w:p w14:paraId="29689D3F" w14:textId="4F7F4A97" w:rsidR="00EF67DA" w:rsidRDefault="00EF67DA" w:rsidP="00EF67DA">
      <w:pPr>
        <w:jc w:val="both"/>
      </w:pPr>
      <w:r>
        <w:t xml:space="preserve">Die Einwohnerzahl der Gemeinde beträgt zum </w:t>
      </w:r>
      <w:r w:rsidR="00CD6995">
        <w:t>30.06.2</w:t>
      </w:r>
      <w:r w:rsidR="008C38A7">
        <w:t>02</w:t>
      </w:r>
      <w:r w:rsidR="00120041">
        <w:t>1</w:t>
      </w:r>
      <w:r w:rsidR="005802C9">
        <w:t xml:space="preserve"> </w:t>
      </w:r>
      <w:r>
        <w:t xml:space="preserve">nach den Fortschreibungen des Statistischen Landesamtes </w:t>
      </w:r>
      <w:r w:rsidR="00120041">
        <w:rPr>
          <w:b/>
        </w:rPr>
        <w:t>3.507</w:t>
      </w:r>
      <w:r w:rsidR="000902DF">
        <w:t xml:space="preserve">. </w:t>
      </w:r>
    </w:p>
    <w:p w14:paraId="2D654E1C" w14:textId="77777777" w:rsidR="00CD6995" w:rsidRDefault="00CD6995" w:rsidP="00EF67DA">
      <w:pPr>
        <w:jc w:val="both"/>
        <w:rPr>
          <w:b/>
          <w:u w:val="single"/>
        </w:rPr>
      </w:pPr>
    </w:p>
    <w:p w14:paraId="227241F2" w14:textId="77777777" w:rsidR="00EF67DA" w:rsidRPr="00C30AD8" w:rsidRDefault="00EF67DA" w:rsidP="00EF67DA">
      <w:pPr>
        <w:jc w:val="both"/>
        <w:rPr>
          <w:b/>
          <w:sz w:val="24"/>
          <w:szCs w:val="24"/>
          <w:u w:val="single"/>
        </w:rPr>
      </w:pPr>
      <w:r w:rsidRPr="00C30AD8">
        <w:rPr>
          <w:b/>
          <w:sz w:val="24"/>
          <w:szCs w:val="24"/>
          <w:u w:val="single"/>
        </w:rPr>
        <w:t>Verwaltungshaushalt</w:t>
      </w:r>
    </w:p>
    <w:p w14:paraId="1458961E" w14:textId="77777777" w:rsidR="00EF67DA" w:rsidRDefault="00EF67DA" w:rsidP="00EF67DA">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270"/>
        <w:gridCol w:w="2259"/>
        <w:gridCol w:w="2270"/>
      </w:tblGrid>
      <w:tr w:rsidR="00E91D94" w14:paraId="017EC86F" w14:textId="77777777" w:rsidTr="00E91D94">
        <w:tc>
          <w:tcPr>
            <w:tcW w:w="2303" w:type="dxa"/>
            <w:shd w:val="clear" w:color="auto" w:fill="auto"/>
          </w:tcPr>
          <w:p w14:paraId="2583AF07" w14:textId="77777777" w:rsidR="00EF67DA" w:rsidRDefault="00EF67DA" w:rsidP="00E91D94">
            <w:pPr>
              <w:jc w:val="both"/>
            </w:pPr>
            <w:r>
              <w:t>Volumen</w:t>
            </w:r>
          </w:p>
        </w:tc>
        <w:tc>
          <w:tcPr>
            <w:tcW w:w="2303" w:type="dxa"/>
            <w:shd w:val="clear" w:color="auto" w:fill="auto"/>
          </w:tcPr>
          <w:p w14:paraId="47DE66E0" w14:textId="6A2A38CA" w:rsidR="00EF67DA" w:rsidRPr="00EE2FD9" w:rsidRDefault="00120041" w:rsidP="0032685E">
            <w:pPr>
              <w:jc w:val="both"/>
              <w:rPr>
                <w:b/>
              </w:rPr>
            </w:pPr>
            <w:r>
              <w:rPr>
                <w:b/>
              </w:rPr>
              <w:t>6.614.571</w:t>
            </w:r>
          </w:p>
        </w:tc>
        <w:tc>
          <w:tcPr>
            <w:tcW w:w="2303" w:type="dxa"/>
            <w:shd w:val="clear" w:color="auto" w:fill="auto"/>
          </w:tcPr>
          <w:p w14:paraId="3A1D7638" w14:textId="77777777" w:rsidR="00EF67DA" w:rsidRDefault="00EF67DA" w:rsidP="00E91D94">
            <w:pPr>
              <w:jc w:val="both"/>
            </w:pPr>
            <w:r>
              <w:t>Vorjahr</w:t>
            </w:r>
          </w:p>
        </w:tc>
        <w:tc>
          <w:tcPr>
            <w:tcW w:w="2303" w:type="dxa"/>
            <w:shd w:val="clear" w:color="auto" w:fill="auto"/>
          </w:tcPr>
          <w:p w14:paraId="174D09D4" w14:textId="0C9C7C74" w:rsidR="00EF67DA" w:rsidRPr="0032685E" w:rsidRDefault="00120041" w:rsidP="00E91D94">
            <w:pPr>
              <w:jc w:val="both"/>
              <w:rPr>
                <w:b/>
              </w:rPr>
            </w:pPr>
            <w:r>
              <w:rPr>
                <w:b/>
              </w:rPr>
              <w:t>6.146.138</w:t>
            </w:r>
          </w:p>
        </w:tc>
      </w:tr>
    </w:tbl>
    <w:p w14:paraId="77DC0990" w14:textId="77777777" w:rsidR="00EF67DA" w:rsidRDefault="00EF67DA" w:rsidP="00EF67DA">
      <w:pPr>
        <w:jc w:val="both"/>
      </w:pPr>
    </w:p>
    <w:p w14:paraId="4F67BED7" w14:textId="3E930A03" w:rsidR="00EF67DA" w:rsidRDefault="00EB37BA" w:rsidP="00EF67DA">
      <w:pPr>
        <w:jc w:val="both"/>
      </w:pPr>
      <w:r>
        <w:t xml:space="preserve">Im Vergleich zum </w:t>
      </w:r>
      <w:r w:rsidR="00EF67DA">
        <w:t xml:space="preserve">Vorjahresansatz </w:t>
      </w:r>
      <w:r w:rsidR="00077C0B">
        <w:t>erhöht</w:t>
      </w:r>
      <w:r w:rsidR="00EF67DA">
        <w:t xml:space="preserve"> sich das Volumen des Verwaltungshaushalt</w:t>
      </w:r>
      <w:r w:rsidR="001D2CE4">
        <w:t>es in diesem Jahr um</w:t>
      </w:r>
      <w:r w:rsidR="00CD6995">
        <w:t xml:space="preserve"> </w:t>
      </w:r>
      <w:r w:rsidR="00120041">
        <w:t xml:space="preserve">468.433 </w:t>
      </w:r>
      <w:r w:rsidR="00C0580D" w:rsidRPr="00DC470A">
        <w:t xml:space="preserve">€ </w:t>
      </w:r>
      <w:r w:rsidR="00C0580D">
        <w:t>(Vorjahr</w:t>
      </w:r>
      <w:r w:rsidR="004E5EE0">
        <w:t>:</w:t>
      </w:r>
      <w:r w:rsidR="00C0580D">
        <w:t xml:space="preserve"> </w:t>
      </w:r>
      <w:r w:rsidR="00120041">
        <w:t xml:space="preserve">+24.568 </w:t>
      </w:r>
      <w:r w:rsidR="00EF67DA">
        <w:t>€</w:t>
      </w:r>
      <w:r w:rsidR="00C0580D">
        <w:t>)</w:t>
      </w:r>
      <w:r w:rsidR="00EF67DA">
        <w:t xml:space="preserve">. </w:t>
      </w:r>
    </w:p>
    <w:p w14:paraId="5A112847" w14:textId="77777777" w:rsidR="00EF67DA" w:rsidRDefault="00EF67DA" w:rsidP="00EF67DA">
      <w:pPr>
        <w:jc w:val="both"/>
      </w:pPr>
    </w:p>
    <w:p w14:paraId="5F431464" w14:textId="77777777" w:rsidR="00A1457E" w:rsidRPr="00A1457E" w:rsidRDefault="00A1457E" w:rsidP="00EF67DA">
      <w:pPr>
        <w:jc w:val="both"/>
        <w:rPr>
          <w:b/>
        </w:rPr>
      </w:pPr>
      <w:r w:rsidRPr="00A1457E">
        <w:rPr>
          <w:b/>
        </w:rPr>
        <w:t xml:space="preserve">Einnahmen </w:t>
      </w:r>
    </w:p>
    <w:p w14:paraId="6617ABDF" w14:textId="77777777" w:rsidR="00120041" w:rsidRDefault="009552CD" w:rsidP="00C0580D">
      <w:pPr>
        <w:spacing w:after="200"/>
      </w:pPr>
      <w:r>
        <w:t xml:space="preserve">Auf der </w:t>
      </w:r>
      <w:r w:rsidRPr="00A1457E">
        <w:rPr>
          <w:b/>
        </w:rPr>
        <w:t>Einnahmenseite</w:t>
      </w:r>
      <w:r>
        <w:t xml:space="preserve"> wirkt sich </w:t>
      </w:r>
      <w:r w:rsidR="00EF67DA">
        <w:t xml:space="preserve">die Einnahmen aus der </w:t>
      </w:r>
      <w:r w:rsidR="00E67079">
        <w:t>E</w:t>
      </w:r>
      <w:r w:rsidR="00EF67DA">
        <w:t>ink</w:t>
      </w:r>
      <w:r w:rsidR="0032685E">
        <w:t>ommensteuerbeteiligung</w:t>
      </w:r>
      <w:r w:rsidR="005802C9">
        <w:t xml:space="preserve"> in Höhe von </w:t>
      </w:r>
      <w:r w:rsidR="00120041">
        <w:t xml:space="preserve">2.692.800 </w:t>
      </w:r>
      <w:r w:rsidR="005802C9">
        <w:t>€</w:t>
      </w:r>
      <w:r w:rsidR="0032685E">
        <w:t xml:space="preserve"> (</w:t>
      </w:r>
      <w:r w:rsidR="00B5781E">
        <w:t xml:space="preserve">Vorjahr </w:t>
      </w:r>
      <w:r w:rsidR="00120041">
        <w:t xml:space="preserve">2.573.120 </w:t>
      </w:r>
      <w:r w:rsidR="00EF67DA">
        <w:t>€)</w:t>
      </w:r>
      <w:r w:rsidR="001D2CE4">
        <w:t xml:space="preserve"> </w:t>
      </w:r>
      <w:r>
        <w:t>am stärksten aus</w:t>
      </w:r>
      <w:r w:rsidR="0032685E">
        <w:t>.</w:t>
      </w:r>
      <w:r w:rsidR="00EF67DA">
        <w:t xml:space="preserve"> </w:t>
      </w:r>
      <w:r w:rsidR="00120041">
        <w:t xml:space="preserve">Dies entspricht einem Anstieg von 119.680 €. </w:t>
      </w:r>
    </w:p>
    <w:p w14:paraId="56AA0F87" w14:textId="479D3E49" w:rsidR="001B652D" w:rsidRDefault="0032685E" w:rsidP="00C0580D">
      <w:pPr>
        <w:spacing w:after="200"/>
      </w:pPr>
      <w:r>
        <w:t>Die</w:t>
      </w:r>
      <w:r w:rsidR="00EF67DA">
        <w:t xml:space="preserve"> Schlüsselzuweisung</w:t>
      </w:r>
      <w:r>
        <w:t xml:space="preserve"> liegen</w:t>
      </w:r>
      <w:r w:rsidR="00B42347">
        <w:t xml:space="preserve"> mit </w:t>
      </w:r>
      <w:r w:rsidR="00120041">
        <w:t>967.044</w:t>
      </w:r>
      <w:r w:rsidR="005802C9">
        <w:t xml:space="preserve"> € </w:t>
      </w:r>
      <w:r w:rsidR="00120041">
        <w:t xml:space="preserve">deutlich über </w:t>
      </w:r>
      <w:proofErr w:type="spellStart"/>
      <w:r w:rsidR="001B652D">
        <w:t>über</w:t>
      </w:r>
      <w:proofErr w:type="spellEnd"/>
      <w:r w:rsidR="005802C9">
        <w:t xml:space="preserve"> dem Vorjahresniveau </w:t>
      </w:r>
      <w:r w:rsidR="00832396">
        <w:t xml:space="preserve">von </w:t>
      </w:r>
      <w:r w:rsidR="00120041">
        <w:t>843.650</w:t>
      </w:r>
      <w:r w:rsidR="00832396">
        <w:t xml:space="preserve"> €. </w:t>
      </w:r>
    </w:p>
    <w:p w14:paraId="7C6632DB" w14:textId="77777777" w:rsidR="00120041" w:rsidRDefault="00836B57" w:rsidP="00C0580D">
      <w:pPr>
        <w:spacing w:after="200"/>
      </w:pPr>
      <w:r>
        <w:t>D</w:t>
      </w:r>
      <w:r w:rsidR="00EB37BA">
        <w:t>ie Einna</w:t>
      </w:r>
      <w:r w:rsidR="00CB41E1">
        <w:t xml:space="preserve">hmen aus der Gewerbesteuer </w:t>
      </w:r>
      <w:r w:rsidR="00F7226C">
        <w:t xml:space="preserve">werden </w:t>
      </w:r>
      <w:r w:rsidR="00CD6995">
        <w:t xml:space="preserve">mit </w:t>
      </w:r>
      <w:r w:rsidR="00120041">
        <w:t>535.000</w:t>
      </w:r>
      <w:r w:rsidR="00CD6995">
        <w:t xml:space="preserve"> </w:t>
      </w:r>
      <w:r w:rsidR="001B652D">
        <w:t>€</w:t>
      </w:r>
      <w:r w:rsidR="00F7226C">
        <w:t xml:space="preserve"> veranschlagt</w:t>
      </w:r>
      <w:r w:rsidR="00CD6995">
        <w:t xml:space="preserve"> (Vorjahr </w:t>
      </w:r>
      <w:r w:rsidR="00120041">
        <w:t>371.000</w:t>
      </w:r>
      <w:r w:rsidR="00CD6995">
        <w:t xml:space="preserve"> €)</w:t>
      </w:r>
      <w:r w:rsidR="001B652D">
        <w:t>.</w:t>
      </w:r>
      <w:r w:rsidR="00F7226C">
        <w:t xml:space="preserve"> </w:t>
      </w:r>
    </w:p>
    <w:p w14:paraId="41F0872F" w14:textId="29114B69" w:rsidR="00120041" w:rsidRDefault="005802C9" w:rsidP="00C0580D">
      <w:pPr>
        <w:spacing w:after="200"/>
      </w:pPr>
      <w:r>
        <w:t>Dabei ist</w:t>
      </w:r>
      <w:r w:rsidR="001B652D">
        <w:t xml:space="preserve"> </w:t>
      </w:r>
      <w:r>
        <w:t xml:space="preserve">zu berücksichtigten, dass </w:t>
      </w:r>
      <w:r w:rsidR="00CB41E1">
        <w:t>der</w:t>
      </w:r>
      <w:r>
        <w:t xml:space="preserve"> Planansatz</w:t>
      </w:r>
      <w:r w:rsidR="00CB41E1">
        <w:t xml:space="preserve"> </w:t>
      </w:r>
      <w:r w:rsidR="00120041">
        <w:t xml:space="preserve">2021 von 371.000 € mit einem Sollergebnis von 459.963 € </w:t>
      </w:r>
      <w:r w:rsidR="00832396">
        <w:t xml:space="preserve">übertroffen wurde. </w:t>
      </w:r>
      <w:r w:rsidR="00120041">
        <w:t xml:space="preserve">Der Ansatz für 2022 resultiert aus der tatsächlichen, bescheidmäßigen Sollstellung. </w:t>
      </w:r>
      <w:r w:rsidR="00832396">
        <w:t xml:space="preserve">Inwieweit sich </w:t>
      </w:r>
      <w:r w:rsidR="00120041">
        <w:t>der</w:t>
      </w:r>
      <w:r w:rsidR="00832396">
        <w:t xml:space="preserve"> erfreuliche Trend</w:t>
      </w:r>
      <w:r w:rsidR="00120041">
        <w:t xml:space="preserve"> der Vorjahre</w:t>
      </w:r>
      <w:r w:rsidR="00832396">
        <w:t xml:space="preserve"> fortsetzt bleibt offen</w:t>
      </w:r>
      <w:r w:rsidR="00120041">
        <w:t xml:space="preserve">. </w:t>
      </w:r>
    </w:p>
    <w:p w14:paraId="58BCA476" w14:textId="677BF978" w:rsidR="00EB37BA" w:rsidRDefault="001B652D" w:rsidP="00120041">
      <w:pPr>
        <w:spacing w:after="200"/>
        <w:rPr>
          <w:sz w:val="16"/>
          <w:szCs w:val="24"/>
        </w:rPr>
      </w:pPr>
      <w:r>
        <w:t>Bei den Grundsteuern A (</w:t>
      </w:r>
      <w:r w:rsidR="00832396">
        <w:t>34.700</w:t>
      </w:r>
      <w:r w:rsidR="005802C9">
        <w:t xml:space="preserve"> €) und B (</w:t>
      </w:r>
      <w:r w:rsidR="00832396">
        <w:t>360.200</w:t>
      </w:r>
      <w:r w:rsidR="005802C9">
        <w:t xml:space="preserve"> €) ergeben sich Einnahmen</w:t>
      </w:r>
      <w:r w:rsidR="00120041">
        <w:t xml:space="preserve"> auf dem Niveau des Vorjahres. </w:t>
      </w:r>
    </w:p>
    <w:p w14:paraId="2A14137F" w14:textId="77777777" w:rsidR="00A1457E" w:rsidRPr="00A1457E" w:rsidRDefault="00A1457E" w:rsidP="00E67079">
      <w:pPr>
        <w:rPr>
          <w:b/>
        </w:rPr>
      </w:pPr>
      <w:r w:rsidRPr="00A1457E">
        <w:rPr>
          <w:b/>
        </w:rPr>
        <w:t>Ausgaben</w:t>
      </w:r>
    </w:p>
    <w:p w14:paraId="5F3CB3B2" w14:textId="64950027" w:rsidR="00F7226C" w:rsidRDefault="00EF67DA" w:rsidP="00E67079">
      <w:pPr>
        <w:rPr>
          <w:i/>
        </w:rPr>
      </w:pPr>
      <w:r>
        <w:t xml:space="preserve">Auf der </w:t>
      </w:r>
      <w:r w:rsidRPr="00A1457E">
        <w:rPr>
          <w:b/>
        </w:rPr>
        <w:t xml:space="preserve">Ausgabenseite </w:t>
      </w:r>
      <w:r>
        <w:t>lässt sich</w:t>
      </w:r>
      <w:r w:rsidR="00CD6995">
        <w:t xml:space="preserve"> für </w:t>
      </w:r>
      <w:r w:rsidR="00480F8A">
        <w:t>2022</w:t>
      </w:r>
      <w:r w:rsidR="00CD6995">
        <w:t xml:space="preserve"> </w:t>
      </w:r>
      <w:r>
        <w:t xml:space="preserve">feststellen, dass </w:t>
      </w:r>
      <w:r w:rsidR="00F7226C">
        <w:t>bei</w:t>
      </w:r>
      <w:r w:rsidR="00120041">
        <w:t>m</w:t>
      </w:r>
      <w:r w:rsidR="00F7226C">
        <w:t xml:space="preserve"> Einzelpl</w:t>
      </w:r>
      <w:r w:rsidR="00120041">
        <w:t>an</w:t>
      </w:r>
      <w:r w:rsidR="00F7226C">
        <w:t xml:space="preserve"> </w:t>
      </w:r>
      <w:r w:rsidR="00CD6995">
        <w:t>2 (Schulen)</w:t>
      </w:r>
      <w:r w:rsidR="00120041">
        <w:t xml:space="preserve"> eine sehr geringe Ausgabenreduzierung (-100 €) und </w:t>
      </w:r>
      <w:r w:rsidR="00DA77AF">
        <w:t xml:space="preserve">auch </w:t>
      </w:r>
      <w:r w:rsidR="00120041">
        <w:t xml:space="preserve">bei den Einzelplänen 3 (Wissenschaft, Forschung, Kulturpflege) </w:t>
      </w:r>
      <w:proofErr w:type="gramStart"/>
      <w:r w:rsidR="00120041">
        <w:t xml:space="preserve">und </w:t>
      </w:r>
      <w:r w:rsidR="00095AE6">
        <w:t xml:space="preserve"> 7</w:t>
      </w:r>
      <w:proofErr w:type="gramEnd"/>
      <w:r w:rsidR="00095AE6">
        <w:t xml:space="preserve"> (</w:t>
      </w:r>
      <w:proofErr w:type="spellStart"/>
      <w:r w:rsidR="00095AE6">
        <w:t>Öffentl</w:t>
      </w:r>
      <w:proofErr w:type="spellEnd"/>
      <w:r w:rsidR="00095AE6">
        <w:t>. Einrichtungen, Wirtschaftsförderung)</w:t>
      </w:r>
      <w:r w:rsidR="00DA77AF">
        <w:t xml:space="preserve"> absolut betrachtet, niedrige </w:t>
      </w:r>
      <w:r w:rsidR="00F7226C">
        <w:t>Ausgabenrückgänge</w:t>
      </w:r>
      <w:r w:rsidR="00AB0A37" w:rsidRPr="00CB41E1">
        <w:t xml:space="preserve"> zu verzeichnen </w:t>
      </w:r>
      <w:r w:rsidR="00F7226C">
        <w:t>sind</w:t>
      </w:r>
      <w:r w:rsidR="00120041">
        <w:t>.</w:t>
      </w:r>
      <w:r w:rsidR="00AB0A37" w:rsidRPr="00CB41E1">
        <w:t xml:space="preserve"> </w:t>
      </w:r>
      <w:r w:rsidR="00120041">
        <w:t>Bei</w:t>
      </w:r>
      <w:r w:rsidR="00CD6995">
        <w:t xml:space="preserve"> den restlichen Einzelplänen </w:t>
      </w:r>
      <w:r w:rsidR="00120041">
        <w:t xml:space="preserve">sind </w:t>
      </w:r>
      <w:r w:rsidR="00CD6995">
        <w:t>Ausgabensteigerungen</w:t>
      </w:r>
      <w:r w:rsidR="00120041">
        <w:t xml:space="preserve"> festzustellen</w:t>
      </w:r>
      <w:r w:rsidRPr="00CB41E1">
        <w:t>.</w:t>
      </w:r>
      <w:r w:rsidRPr="005802C9">
        <w:rPr>
          <w:i/>
        </w:rPr>
        <w:t xml:space="preserve"> </w:t>
      </w:r>
    </w:p>
    <w:p w14:paraId="36C69539" w14:textId="77777777" w:rsidR="00F7226C" w:rsidRDefault="00F7226C" w:rsidP="00E67079">
      <w:pPr>
        <w:rPr>
          <w:i/>
        </w:rPr>
      </w:pPr>
    </w:p>
    <w:p w14:paraId="7B577236" w14:textId="77777777" w:rsidR="00665F8E" w:rsidRDefault="00665F8E" w:rsidP="00EF67DA">
      <w:pPr>
        <w:jc w:val="both"/>
        <w:rPr>
          <w:b/>
        </w:rPr>
      </w:pPr>
      <w:r w:rsidRPr="00665F8E">
        <w:rPr>
          <w:b/>
        </w:rPr>
        <w:lastRenderedPageBreak/>
        <w:t>Erhöhung der Ausgaben</w:t>
      </w:r>
      <w:r w:rsidR="00471200">
        <w:rPr>
          <w:b/>
        </w:rPr>
        <w:t xml:space="preserve"> </w:t>
      </w:r>
    </w:p>
    <w:p w14:paraId="64C57EE5" w14:textId="1991EAEC" w:rsidR="00CD6995" w:rsidRDefault="00665F8E" w:rsidP="00665F8E">
      <w:r w:rsidRPr="00CB41E1">
        <w:t xml:space="preserve">Die absolute </w:t>
      </w:r>
      <w:r w:rsidR="005075C8">
        <w:t xml:space="preserve">und relative </w:t>
      </w:r>
      <w:r w:rsidRPr="00CB41E1">
        <w:t>Ausgabenerhöhung im Einzelplan 0</w:t>
      </w:r>
      <w:r w:rsidR="005075C8">
        <w:t xml:space="preserve"> (</w:t>
      </w:r>
      <w:r w:rsidR="00CD6995">
        <w:t>Allgemeine Verwaltung</w:t>
      </w:r>
      <w:r w:rsidR="005075C8">
        <w:t>)</w:t>
      </w:r>
      <w:r w:rsidRPr="00CB41E1">
        <w:t xml:space="preserve"> liegt bei +</w:t>
      </w:r>
      <w:r w:rsidR="00120041">
        <w:t>38.300</w:t>
      </w:r>
      <w:r w:rsidR="00CD6995">
        <w:t xml:space="preserve"> </w:t>
      </w:r>
      <w:r w:rsidRPr="00CB41E1">
        <w:t>€</w:t>
      </w:r>
      <w:r w:rsidR="00CB41E1">
        <w:t xml:space="preserve"> (+</w:t>
      </w:r>
      <w:r w:rsidR="00120041">
        <w:t xml:space="preserve">3,53 </w:t>
      </w:r>
      <w:r w:rsidR="00CB41E1">
        <w:t>%), im Einzelplan 1</w:t>
      </w:r>
      <w:r w:rsidR="005075C8">
        <w:t xml:space="preserve"> (</w:t>
      </w:r>
      <w:r w:rsidR="00CD6995">
        <w:t>Öffentliche Sicherheit und Ordnung</w:t>
      </w:r>
      <w:r w:rsidR="005075C8">
        <w:t>)</w:t>
      </w:r>
      <w:r w:rsidR="00CB41E1">
        <w:t xml:space="preserve"> bei +</w:t>
      </w:r>
      <w:r w:rsidR="00120041">
        <w:t xml:space="preserve">530 </w:t>
      </w:r>
      <w:r w:rsidR="00CB41E1">
        <w:t>€ (+</w:t>
      </w:r>
      <w:r w:rsidR="00120041">
        <w:t xml:space="preserve">0,54 </w:t>
      </w:r>
      <w:r w:rsidR="00CD6995">
        <w:t xml:space="preserve">%), </w:t>
      </w:r>
      <w:r w:rsidRPr="00CB41E1">
        <w:t xml:space="preserve">im Einzelplan </w:t>
      </w:r>
      <w:r w:rsidR="00F7226C">
        <w:t>4</w:t>
      </w:r>
      <w:r w:rsidR="005075C8">
        <w:t xml:space="preserve"> (</w:t>
      </w:r>
      <w:r w:rsidR="00CD6995">
        <w:t>Soziale Sicherung</w:t>
      </w:r>
      <w:r w:rsidR="005075C8">
        <w:t>)</w:t>
      </w:r>
      <w:r w:rsidR="00F7226C">
        <w:t xml:space="preserve"> </w:t>
      </w:r>
      <w:r w:rsidR="00F7226C" w:rsidRPr="00CB41E1">
        <w:t>bei</w:t>
      </w:r>
      <w:r w:rsidR="00F7226C">
        <w:t xml:space="preserve"> +</w:t>
      </w:r>
      <w:r w:rsidR="00120041">
        <w:t xml:space="preserve">98.560 </w:t>
      </w:r>
      <w:r w:rsidR="00F7226C">
        <w:t xml:space="preserve">€ </w:t>
      </w:r>
      <w:r w:rsidR="00CB41E1">
        <w:t>(+</w:t>
      </w:r>
      <w:r w:rsidR="00120041">
        <w:t xml:space="preserve">7,79 </w:t>
      </w:r>
      <w:r w:rsidR="00CB41E1">
        <w:t>%)</w:t>
      </w:r>
      <w:r w:rsidR="005075C8">
        <w:t xml:space="preserve"> und </w:t>
      </w:r>
      <w:r w:rsidRPr="00CB41E1">
        <w:t xml:space="preserve">im Einzelplan </w:t>
      </w:r>
      <w:r w:rsidR="00F7226C">
        <w:t>5</w:t>
      </w:r>
      <w:r w:rsidR="005075C8">
        <w:t xml:space="preserve"> (</w:t>
      </w:r>
      <w:r w:rsidR="00CD6995">
        <w:t>Gesundheit, Sport, Erholung</w:t>
      </w:r>
      <w:r w:rsidR="005075C8">
        <w:t>)</w:t>
      </w:r>
      <w:r w:rsidR="00CB41E1">
        <w:t xml:space="preserve"> bei +</w:t>
      </w:r>
      <w:r w:rsidR="00120041">
        <w:t>37.860</w:t>
      </w:r>
      <w:r w:rsidR="00F7226C">
        <w:t xml:space="preserve"> €</w:t>
      </w:r>
      <w:r w:rsidR="00CB41E1">
        <w:t xml:space="preserve"> (+</w:t>
      </w:r>
      <w:r w:rsidR="00120041">
        <w:t>62,74</w:t>
      </w:r>
      <w:r w:rsidR="005075C8">
        <w:t xml:space="preserve"> </w:t>
      </w:r>
      <w:r w:rsidR="00CB41E1">
        <w:t>%)</w:t>
      </w:r>
      <w:r w:rsidR="00120041">
        <w:t xml:space="preserve">, im Einzelplan 6 (Bau- und Wohnungswesen, Verkehr) bei +38.610 € (+7,14 %) und im </w:t>
      </w:r>
      <w:proofErr w:type="spellStart"/>
      <w:r w:rsidR="00120041">
        <w:t>Einzeplan</w:t>
      </w:r>
      <w:proofErr w:type="spellEnd"/>
      <w:r w:rsidR="00120041">
        <w:t xml:space="preserve"> 8 (</w:t>
      </w:r>
      <w:proofErr w:type="spellStart"/>
      <w:r w:rsidR="00120041">
        <w:t>Wirtschaftl</w:t>
      </w:r>
      <w:proofErr w:type="spellEnd"/>
      <w:r w:rsidR="00120041">
        <w:t>. Unternehmen) bei +22.928 € (+58,89 %)</w:t>
      </w:r>
      <w:r w:rsidR="005075C8">
        <w:t xml:space="preserve">. </w:t>
      </w:r>
    </w:p>
    <w:p w14:paraId="07A20C02" w14:textId="27161A66" w:rsidR="00CD6995" w:rsidRDefault="00CD6995" w:rsidP="00665F8E"/>
    <w:p w14:paraId="15FF6FE2" w14:textId="3A552F57" w:rsidR="005075C8" w:rsidRPr="005075C8" w:rsidRDefault="005075C8" w:rsidP="00665F8E">
      <w:pPr>
        <w:rPr>
          <w:b/>
          <w:bCs/>
        </w:rPr>
      </w:pPr>
      <w:r w:rsidRPr="005075C8">
        <w:rPr>
          <w:b/>
          <w:bCs/>
        </w:rPr>
        <w:t>Einzelplan 9</w:t>
      </w:r>
    </w:p>
    <w:p w14:paraId="6EB36305" w14:textId="4A86C22C" w:rsidR="00F7226C" w:rsidRDefault="005075C8" w:rsidP="00665F8E">
      <w:r>
        <w:t>Im</w:t>
      </w:r>
      <w:r w:rsidR="00CD6995">
        <w:t xml:space="preserve"> Einzelplan 9</w:t>
      </w:r>
      <w:r>
        <w:t xml:space="preserve"> (</w:t>
      </w:r>
      <w:r w:rsidR="00CD6995">
        <w:t>Allgemeine Finanzwirtschaft</w:t>
      </w:r>
      <w:r>
        <w:t>)</w:t>
      </w:r>
      <w:r w:rsidR="00CD6995">
        <w:t xml:space="preserve"> </w:t>
      </w:r>
      <w:r w:rsidR="003602EE">
        <w:t>erhöht</w:t>
      </w:r>
      <w:r w:rsidR="00CD6995">
        <w:t xml:space="preserve"> sich </w:t>
      </w:r>
      <w:r>
        <w:t>die</w:t>
      </w:r>
      <w:r w:rsidR="00CD6995">
        <w:t xml:space="preserve"> Ausgabenseite</w:t>
      </w:r>
      <w:r w:rsidR="00CF5609">
        <w:t xml:space="preserve"> rechnerisch</w:t>
      </w:r>
      <w:r w:rsidR="00CD6995">
        <w:t xml:space="preserve"> um </w:t>
      </w:r>
      <w:r w:rsidR="003602EE">
        <w:t>290.779</w:t>
      </w:r>
      <w:r w:rsidR="00CF5609">
        <w:t xml:space="preserve"> </w:t>
      </w:r>
      <w:r w:rsidR="00CD6995">
        <w:t>€</w:t>
      </w:r>
      <w:r w:rsidR="00CF5609">
        <w:t>.</w:t>
      </w:r>
    </w:p>
    <w:p w14:paraId="358E23C7" w14:textId="77777777" w:rsidR="00CF5609" w:rsidRDefault="00CF5609" w:rsidP="00665F8E"/>
    <w:p w14:paraId="69A1B47A" w14:textId="121328BF" w:rsidR="00CF5609" w:rsidRPr="00CF5609" w:rsidRDefault="00CF5609" w:rsidP="00665F8E">
      <w:pPr>
        <w:rPr>
          <w:b/>
          <w:bCs/>
        </w:rPr>
      </w:pPr>
      <w:r w:rsidRPr="00CF5609">
        <w:rPr>
          <w:b/>
          <w:bCs/>
        </w:rPr>
        <w:t>Kalkulatorische Kosten</w:t>
      </w:r>
    </w:p>
    <w:p w14:paraId="2D8DF9D4" w14:textId="28FF6A67" w:rsidR="00F7226C" w:rsidRPr="00DC470A" w:rsidRDefault="009D2781" w:rsidP="00665F8E">
      <w:r w:rsidRPr="00DC470A">
        <w:t xml:space="preserve">Die kalkulatorischen Abschreibungen und Zinsen wurden im Einzelplan 7 in Höhe der gebührenfähigen kalkulatorischen Kosten berücksichtigt. </w:t>
      </w:r>
    </w:p>
    <w:p w14:paraId="3AB60B04" w14:textId="77777777" w:rsidR="009D2781" w:rsidRDefault="009D2781" w:rsidP="00665F8E"/>
    <w:p w14:paraId="79229B38" w14:textId="5C239833" w:rsidR="00ED286D" w:rsidRPr="00ED286D" w:rsidRDefault="00ED286D" w:rsidP="00EF67DA">
      <w:pPr>
        <w:jc w:val="both"/>
        <w:rPr>
          <w:b/>
          <w:bCs/>
        </w:rPr>
      </w:pPr>
      <w:r w:rsidRPr="00ED286D">
        <w:rPr>
          <w:b/>
          <w:bCs/>
        </w:rPr>
        <w:t>Erläuterungen</w:t>
      </w:r>
      <w:r>
        <w:rPr>
          <w:b/>
          <w:bCs/>
        </w:rPr>
        <w:t xml:space="preserve"> zu Einnahmen und Ausgaben</w:t>
      </w:r>
    </w:p>
    <w:p w14:paraId="33B73BD2" w14:textId="47DB4687" w:rsidR="00836B57" w:rsidRDefault="00836B57" w:rsidP="00836B57">
      <w:r w:rsidRPr="00CB41E1">
        <w:t xml:space="preserve">Erläuterungen </w:t>
      </w:r>
      <w:r>
        <w:t xml:space="preserve">zu den </w:t>
      </w:r>
      <w:r w:rsidR="00ED286D">
        <w:t xml:space="preserve">Einnahmen und </w:t>
      </w:r>
      <w:r>
        <w:t xml:space="preserve">Ausgaben finden sich </w:t>
      </w:r>
      <w:r w:rsidRPr="00CB41E1">
        <w:t>beim jeweiligen Einzelplan</w:t>
      </w:r>
      <w:r w:rsidR="003602EE">
        <w:t xml:space="preserve">. </w:t>
      </w:r>
    </w:p>
    <w:p w14:paraId="177EBDAF" w14:textId="77777777" w:rsidR="00F7226C" w:rsidRDefault="00F7226C" w:rsidP="00EF67DA">
      <w:pPr>
        <w:jc w:val="both"/>
      </w:pPr>
    </w:p>
    <w:p w14:paraId="743FA69B" w14:textId="77777777" w:rsidR="00471200" w:rsidRPr="00471200" w:rsidRDefault="00471200" w:rsidP="00EF67DA">
      <w:pPr>
        <w:jc w:val="both"/>
        <w:rPr>
          <w:b/>
        </w:rPr>
      </w:pPr>
      <w:r w:rsidRPr="00471200">
        <w:rPr>
          <w:b/>
        </w:rPr>
        <w:t>Personalausgaben</w:t>
      </w:r>
      <w:r w:rsidR="00836B57">
        <w:rPr>
          <w:b/>
        </w:rPr>
        <w:t xml:space="preserve"> insgesamt</w:t>
      </w:r>
    </w:p>
    <w:p w14:paraId="75055FFD" w14:textId="010E1C99" w:rsidR="00CD6995" w:rsidRDefault="00CB41E1" w:rsidP="00EF67DA">
      <w:pPr>
        <w:jc w:val="both"/>
      </w:pPr>
      <w:r>
        <w:t>In den Einzelplänen</w:t>
      </w:r>
      <w:r w:rsidR="00665F8E">
        <w:t xml:space="preserve"> 0 (Verwaltung) und 4 (Jugendpfleger und </w:t>
      </w:r>
      <w:proofErr w:type="spellStart"/>
      <w:r w:rsidR="00665F8E">
        <w:t>Kiga</w:t>
      </w:r>
      <w:proofErr w:type="spellEnd"/>
      <w:r w:rsidR="00FF19C0">
        <w:t>-B</w:t>
      </w:r>
      <w:r w:rsidR="00665F8E">
        <w:t xml:space="preserve">us) </w:t>
      </w:r>
      <w:r w:rsidR="00471200">
        <w:t xml:space="preserve">und 6 (Bauhof) </w:t>
      </w:r>
      <w:r w:rsidR="00665F8E">
        <w:t xml:space="preserve">sind auch die Personal- und Personalnebenkosten zu betrachten. </w:t>
      </w:r>
      <w:r w:rsidR="00EF67DA">
        <w:t xml:space="preserve">Die gesamten Personal- und Personalnebenkosten </w:t>
      </w:r>
      <w:proofErr w:type="gramStart"/>
      <w:r w:rsidR="00EF67DA">
        <w:t>einschließlich der ehrenamtlich Täti</w:t>
      </w:r>
      <w:r w:rsidR="00747DB4">
        <w:t>gen</w:t>
      </w:r>
      <w:proofErr w:type="gramEnd"/>
      <w:r w:rsidR="00747DB4">
        <w:t xml:space="preserve"> liegen im Haushaltsjahr </w:t>
      </w:r>
      <w:r w:rsidR="00480F8A">
        <w:t>2022</w:t>
      </w:r>
      <w:r w:rsidR="00ED286D">
        <w:t xml:space="preserve"> bei</w:t>
      </w:r>
      <w:r w:rsidR="00F7226C">
        <w:t xml:space="preserve"> </w:t>
      </w:r>
      <w:r w:rsidR="003602EE">
        <w:t>1.194.520</w:t>
      </w:r>
      <w:r w:rsidR="00ED286D">
        <w:t xml:space="preserve"> </w:t>
      </w:r>
      <w:r w:rsidR="00CD6995">
        <w:t>€</w:t>
      </w:r>
      <w:r w:rsidR="000E5AE1">
        <w:t xml:space="preserve">, somit </w:t>
      </w:r>
      <w:r w:rsidR="003602EE">
        <w:t xml:space="preserve">52.460 </w:t>
      </w:r>
      <w:r w:rsidR="00EF67DA" w:rsidRPr="0071247A">
        <w:t xml:space="preserve">€ </w:t>
      </w:r>
      <w:r w:rsidR="00747DB4">
        <w:t xml:space="preserve">über dem </w:t>
      </w:r>
      <w:r w:rsidR="00665F8E">
        <w:t>Vorjahreswert</w:t>
      </w:r>
      <w:r w:rsidR="009552CD">
        <w:t xml:space="preserve"> von </w:t>
      </w:r>
      <w:r w:rsidR="003602EE">
        <w:t>1.142.060</w:t>
      </w:r>
      <w:r w:rsidR="00ED286D">
        <w:t xml:space="preserve"> </w:t>
      </w:r>
      <w:r w:rsidR="009552CD">
        <w:t>€.</w:t>
      </w:r>
      <w:r>
        <w:t xml:space="preserve"> </w:t>
      </w:r>
      <w:r w:rsidR="00D713FF">
        <w:t xml:space="preserve">Die Kostensteigerungen ergeben sich aus tarif- und besoldungsrechtlichen Anpassungen und der Ausweitung des Stellenplans </w:t>
      </w:r>
      <w:r w:rsidR="003602EE">
        <w:t>um eine Vollzeitstelle im Bauhof.</w:t>
      </w:r>
      <w:r w:rsidR="00D713FF">
        <w:t xml:space="preserve"> </w:t>
      </w:r>
    </w:p>
    <w:p w14:paraId="6A3C9CD6" w14:textId="77777777" w:rsidR="003602EE" w:rsidRDefault="003602EE" w:rsidP="00EF67DA">
      <w:pPr>
        <w:jc w:val="both"/>
      </w:pPr>
    </w:p>
    <w:p w14:paraId="6A406E89" w14:textId="77777777" w:rsidR="00665F8E" w:rsidRPr="00665F8E" w:rsidRDefault="00471200" w:rsidP="00EF67DA">
      <w:pPr>
        <w:jc w:val="both"/>
        <w:rPr>
          <w:b/>
        </w:rPr>
      </w:pPr>
      <w:r>
        <w:rPr>
          <w:b/>
        </w:rPr>
        <w:t xml:space="preserve">Einzelplan 9 – </w:t>
      </w:r>
      <w:r w:rsidR="00665F8E" w:rsidRPr="00665F8E">
        <w:rPr>
          <w:b/>
        </w:rPr>
        <w:t>Kreisumlage</w:t>
      </w:r>
      <w:r>
        <w:rPr>
          <w:b/>
        </w:rPr>
        <w:t xml:space="preserve"> und Zuführung zum Vermögenshaushalt</w:t>
      </w:r>
    </w:p>
    <w:p w14:paraId="44DD60E6" w14:textId="76E8CCAA" w:rsidR="00EF67DA" w:rsidRDefault="00EF67DA" w:rsidP="00EF67DA">
      <w:pPr>
        <w:jc w:val="both"/>
      </w:pPr>
      <w:r>
        <w:t xml:space="preserve">Bei der </w:t>
      </w:r>
      <w:proofErr w:type="gramStart"/>
      <w:r>
        <w:t>Kreisumlag</w:t>
      </w:r>
      <w:r w:rsidR="008B37BB">
        <w:t>e</w:t>
      </w:r>
      <w:r w:rsidR="001A2C08">
        <w:t xml:space="preserve"> </w:t>
      </w:r>
      <w:r w:rsidR="008B37BB">
        <w:t xml:space="preserve"> beträgt</w:t>
      </w:r>
      <w:proofErr w:type="gramEnd"/>
      <w:r w:rsidR="008B37BB">
        <w:t xml:space="preserve"> der Ansatz </w:t>
      </w:r>
      <w:r w:rsidR="00A2238D" w:rsidRPr="009C77DB">
        <w:t xml:space="preserve">1.495.815 </w:t>
      </w:r>
      <w:r w:rsidR="0010277C" w:rsidRPr="009C77DB">
        <w:t>€</w:t>
      </w:r>
      <w:r w:rsidR="0010277C">
        <w:t xml:space="preserve"> und liegt</w:t>
      </w:r>
      <w:r w:rsidR="000E5AE1">
        <w:t xml:space="preserve"> </w:t>
      </w:r>
      <w:r w:rsidR="00A2238D">
        <w:t>1.285</w:t>
      </w:r>
      <w:r w:rsidR="003602EE">
        <w:t xml:space="preserve"> </w:t>
      </w:r>
      <w:r w:rsidR="0010277C">
        <w:t xml:space="preserve">€ </w:t>
      </w:r>
      <w:r w:rsidR="000E5AE1">
        <w:t>unter</w:t>
      </w:r>
      <w:r w:rsidR="0010277C">
        <w:t xml:space="preserve"> dem</w:t>
      </w:r>
      <w:r w:rsidR="00CD13BA">
        <w:t xml:space="preserve"> Vorjahresansatz von </w:t>
      </w:r>
      <w:r w:rsidR="003602EE">
        <w:t xml:space="preserve">1.497.100 </w:t>
      </w:r>
      <w:r w:rsidR="00CD13BA">
        <w:t>€.</w:t>
      </w:r>
      <w:r w:rsidR="001A2C08">
        <w:t xml:space="preserve"> Der Umlagesatz der Kreisumlage </w:t>
      </w:r>
      <w:r w:rsidR="00F7226C">
        <w:t xml:space="preserve">wurde </w:t>
      </w:r>
      <w:r w:rsidR="00DA6808">
        <w:t>mit</w:t>
      </w:r>
      <w:r w:rsidR="00F7226C">
        <w:t xml:space="preserve"> </w:t>
      </w:r>
      <w:r w:rsidR="00A2238D" w:rsidRPr="009C77DB">
        <w:t>38,50</w:t>
      </w:r>
      <w:r w:rsidR="00F7226C" w:rsidRPr="009C77DB">
        <w:t xml:space="preserve"> %</w:t>
      </w:r>
      <w:r w:rsidR="00F7226C">
        <w:t xml:space="preserve"> </w:t>
      </w:r>
      <w:r w:rsidR="00DA6808">
        <w:t>berücksichtigt</w:t>
      </w:r>
      <w:r w:rsidR="003602EE">
        <w:t xml:space="preserve">. Die Kreisumlage wurde um </w:t>
      </w:r>
      <w:r w:rsidR="00A2238D" w:rsidRPr="009C77DB">
        <w:t>1,0</w:t>
      </w:r>
      <w:r w:rsidR="003602EE" w:rsidRPr="009C77DB">
        <w:t xml:space="preserve"> %-Punkt</w:t>
      </w:r>
      <w:r w:rsidR="003602EE">
        <w:t xml:space="preserve"> gesenkt. Die Kreisumlage</w:t>
      </w:r>
      <w:r w:rsidR="001A2C08">
        <w:t xml:space="preserve"> wird aus der endgültigen Umlagekraft der Gemeinde Pettendorf </w:t>
      </w:r>
      <w:r w:rsidR="00480F8A">
        <w:t>2022</w:t>
      </w:r>
      <w:r w:rsidR="005802C9">
        <w:t xml:space="preserve"> </w:t>
      </w:r>
      <w:r w:rsidR="001A2C08">
        <w:t>in Höhe von</w:t>
      </w:r>
      <w:r w:rsidR="003602EE">
        <w:t xml:space="preserve"> </w:t>
      </w:r>
      <w:r w:rsidR="003602EE" w:rsidRPr="009C77DB">
        <w:t>3.885.23</w:t>
      </w:r>
      <w:r w:rsidR="00A2238D" w:rsidRPr="009C77DB">
        <w:t>3</w:t>
      </w:r>
      <w:r w:rsidR="001A2C08" w:rsidRPr="009C77DB">
        <w:t xml:space="preserve"> </w:t>
      </w:r>
      <w:r w:rsidR="00F7226C" w:rsidRPr="009C77DB">
        <w:t>€</w:t>
      </w:r>
      <w:r w:rsidR="00F7226C">
        <w:t xml:space="preserve"> </w:t>
      </w:r>
      <w:r w:rsidR="005802C9">
        <w:t xml:space="preserve">(Vorjahr </w:t>
      </w:r>
      <w:r w:rsidR="00836B57">
        <w:t>20</w:t>
      </w:r>
      <w:r w:rsidR="00D713FF">
        <w:t>2</w:t>
      </w:r>
      <w:r w:rsidR="003602EE">
        <w:t>1</w:t>
      </w:r>
      <w:r w:rsidR="00836B57">
        <w:t xml:space="preserve">: </w:t>
      </w:r>
      <w:r w:rsidR="003602EE">
        <w:t xml:space="preserve">3.790.126 </w:t>
      </w:r>
      <w:r w:rsidR="001A2C08">
        <w:t>€</w:t>
      </w:r>
      <w:r w:rsidR="005802C9">
        <w:t>) ermittelt.</w:t>
      </w:r>
      <w:r w:rsidR="001A2C08">
        <w:t xml:space="preserve"> </w:t>
      </w:r>
    </w:p>
    <w:p w14:paraId="7BDB3D4E" w14:textId="77777777" w:rsidR="001A2C08" w:rsidRDefault="001A2C08" w:rsidP="00EF67DA">
      <w:pPr>
        <w:jc w:val="both"/>
      </w:pPr>
    </w:p>
    <w:p w14:paraId="24CBCCCD" w14:textId="09372345" w:rsidR="009552CD" w:rsidRDefault="00EF67DA" w:rsidP="00EF67DA">
      <w:pPr>
        <w:jc w:val="both"/>
      </w:pPr>
      <w:r>
        <w:t>Insgesamt steht den im Verwaltungshaushalt zu erwartenden Einnahmen in Höhe von</w:t>
      </w:r>
      <w:r w:rsidR="003602EE">
        <w:t xml:space="preserve"> 6.614.571</w:t>
      </w:r>
      <w:r>
        <w:t xml:space="preserve"> </w:t>
      </w:r>
      <w:r w:rsidR="00DA6808" w:rsidRPr="00DC470A">
        <w:t>€</w:t>
      </w:r>
      <w:r w:rsidR="00F7226C" w:rsidRPr="00DC470A">
        <w:t xml:space="preserve"> </w:t>
      </w:r>
      <w:r w:rsidR="00F7226C">
        <w:t>(Vorjahr 20</w:t>
      </w:r>
      <w:r w:rsidR="00D713FF">
        <w:t>2</w:t>
      </w:r>
      <w:r w:rsidR="003602EE">
        <w:t>1</w:t>
      </w:r>
      <w:r w:rsidR="00F7226C">
        <w:t xml:space="preserve">: </w:t>
      </w:r>
      <w:r w:rsidR="003602EE">
        <w:t xml:space="preserve">6.146.138 </w:t>
      </w:r>
      <w:r>
        <w:t>€</w:t>
      </w:r>
      <w:r w:rsidR="00F7226C">
        <w:t>)</w:t>
      </w:r>
      <w:r>
        <w:t xml:space="preserve"> ein </w:t>
      </w:r>
      <w:r w:rsidR="00F7226C">
        <w:t xml:space="preserve">tats. </w:t>
      </w:r>
      <w:r>
        <w:t>Ausgabenbedarf von</w:t>
      </w:r>
      <w:r w:rsidR="003602EE">
        <w:t xml:space="preserve"> </w:t>
      </w:r>
      <w:r w:rsidR="00617456" w:rsidRPr="009C77DB">
        <w:t>5.671.153</w:t>
      </w:r>
      <w:r w:rsidR="00DA6808" w:rsidRPr="009C77DB">
        <w:t xml:space="preserve"> </w:t>
      </w:r>
      <w:r w:rsidR="00913C1C" w:rsidRPr="009C77DB">
        <w:t>€</w:t>
      </w:r>
      <w:r w:rsidR="00DA6808" w:rsidRPr="00DC470A">
        <w:t xml:space="preserve"> </w:t>
      </w:r>
      <w:r w:rsidR="00DA6808">
        <w:t>(Vorjahr 20</w:t>
      </w:r>
      <w:r w:rsidR="003E51A5">
        <w:t>2</w:t>
      </w:r>
      <w:r w:rsidR="003602EE">
        <w:t>1</w:t>
      </w:r>
      <w:r w:rsidR="00F7226C">
        <w:t xml:space="preserve">: </w:t>
      </w:r>
      <w:r w:rsidR="003602EE">
        <w:t xml:space="preserve">5.497.501 </w:t>
      </w:r>
      <w:r w:rsidR="00F7226C">
        <w:t xml:space="preserve">€) </w:t>
      </w:r>
      <w:r>
        <w:t xml:space="preserve">gegenüber. </w:t>
      </w:r>
    </w:p>
    <w:p w14:paraId="397CAADE" w14:textId="77777777" w:rsidR="009552CD" w:rsidRDefault="009552CD" w:rsidP="00EF67DA">
      <w:pPr>
        <w:jc w:val="both"/>
      </w:pPr>
    </w:p>
    <w:p w14:paraId="7EB3CAAE" w14:textId="3A4D75BC" w:rsidR="00EF67DA" w:rsidRPr="000521C8" w:rsidRDefault="00EF67DA" w:rsidP="00EF67DA">
      <w:pPr>
        <w:jc w:val="both"/>
      </w:pPr>
      <w:r>
        <w:t xml:space="preserve">Daraus ergibt sich eine </w:t>
      </w:r>
      <w:r w:rsidRPr="00A839E1">
        <w:t>Zuführung zum Vermögenshaushalt</w:t>
      </w:r>
      <w:r w:rsidRPr="000521C8">
        <w:rPr>
          <w:b/>
        </w:rPr>
        <w:t xml:space="preserve"> </w:t>
      </w:r>
      <w:r>
        <w:t xml:space="preserve">von </w:t>
      </w:r>
      <w:r w:rsidR="00617456" w:rsidRPr="009C77DB">
        <w:t xml:space="preserve">943.418 </w:t>
      </w:r>
      <w:r w:rsidRPr="009C77DB">
        <w:t>€</w:t>
      </w:r>
      <w:r>
        <w:rPr>
          <w:b/>
        </w:rPr>
        <w:t xml:space="preserve"> </w:t>
      </w:r>
      <w:r w:rsidRPr="0063478B">
        <w:t>(Vorjahr:</w:t>
      </w:r>
      <w:r w:rsidR="003E51A5">
        <w:t xml:space="preserve"> </w:t>
      </w:r>
      <w:r w:rsidR="003602EE">
        <w:t xml:space="preserve">648.637 </w:t>
      </w:r>
      <w:r w:rsidR="00F7226C">
        <w:t xml:space="preserve">€). </w:t>
      </w:r>
    </w:p>
    <w:p w14:paraId="527372B7" w14:textId="0D516704" w:rsidR="00860003" w:rsidRDefault="00860003">
      <w:pPr>
        <w:overflowPunct/>
        <w:autoSpaceDE/>
        <w:autoSpaceDN/>
        <w:adjustRightInd/>
        <w:textAlignment w:val="auto"/>
        <w:rPr>
          <w:b/>
          <w:u w:val="single"/>
        </w:rPr>
      </w:pPr>
      <w:r>
        <w:rPr>
          <w:b/>
          <w:u w:val="single"/>
        </w:rPr>
        <w:br w:type="page"/>
      </w:r>
    </w:p>
    <w:p w14:paraId="06E9BB9B" w14:textId="77777777" w:rsidR="00EF67DA" w:rsidRDefault="00EF67DA" w:rsidP="00EF67DA">
      <w:pPr>
        <w:jc w:val="both"/>
        <w:rPr>
          <w:b/>
          <w:u w:val="single"/>
        </w:rPr>
      </w:pPr>
    </w:p>
    <w:p w14:paraId="3204B9E9" w14:textId="77777777" w:rsidR="00EF67DA" w:rsidRDefault="00EF67DA" w:rsidP="00EF67DA">
      <w:pPr>
        <w:jc w:val="both"/>
      </w:pPr>
      <w:r>
        <w:rPr>
          <w:b/>
          <w:u w:val="single"/>
        </w:rPr>
        <w:t>Allgemeine Verwaltung – Einzelplan 0</w:t>
      </w:r>
    </w:p>
    <w:p w14:paraId="7A5CFAE7" w14:textId="77777777" w:rsidR="00EF67DA" w:rsidRDefault="00EF67DA" w:rsidP="00EF67D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980"/>
        <w:gridCol w:w="2160"/>
      </w:tblGrid>
      <w:tr w:rsidR="00EF67DA" w14:paraId="685346D5" w14:textId="77777777" w:rsidTr="00E91D94">
        <w:tc>
          <w:tcPr>
            <w:tcW w:w="2268" w:type="dxa"/>
            <w:shd w:val="clear" w:color="auto" w:fill="auto"/>
          </w:tcPr>
          <w:p w14:paraId="5C127943" w14:textId="77777777" w:rsidR="00EF67DA" w:rsidRDefault="00EF67DA" w:rsidP="00E91D94">
            <w:pPr>
              <w:jc w:val="both"/>
            </w:pPr>
          </w:p>
        </w:tc>
        <w:tc>
          <w:tcPr>
            <w:tcW w:w="1980" w:type="dxa"/>
            <w:shd w:val="clear" w:color="auto" w:fill="auto"/>
          </w:tcPr>
          <w:p w14:paraId="4BC2D73B" w14:textId="2E957B83" w:rsidR="00EF67DA" w:rsidRDefault="009552CD" w:rsidP="00DA6808">
            <w:pPr>
              <w:jc w:val="both"/>
            </w:pPr>
            <w:r>
              <w:t xml:space="preserve">HH-Jahr </w:t>
            </w:r>
            <w:r w:rsidR="00480F8A">
              <w:t>2022</w:t>
            </w:r>
          </w:p>
        </w:tc>
        <w:tc>
          <w:tcPr>
            <w:tcW w:w="2160" w:type="dxa"/>
            <w:shd w:val="clear" w:color="auto" w:fill="auto"/>
          </w:tcPr>
          <w:p w14:paraId="0CC7CEC0" w14:textId="77777777" w:rsidR="00EF67DA" w:rsidRDefault="00EF67DA" w:rsidP="00E91D94">
            <w:pPr>
              <w:jc w:val="both"/>
            </w:pPr>
            <w:r>
              <w:t>Vorjahr</w:t>
            </w:r>
          </w:p>
        </w:tc>
      </w:tr>
      <w:tr w:rsidR="00F7226C" w14:paraId="5F1A19B8" w14:textId="77777777" w:rsidTr="00E91D94">
        <w:tc>
          <w:tcPr>
            <w:tcW w:w="2268" w:type="dxa"/>
            <w:shd w:val="clear" w:color="auto" w:fill="auto"/>
          </w:tcPr>
          <w:p w14:paraId="5DD1443A" w14:textId="77777777" w:rsidR="00F7226C" w:rsidRDefault="00F7226C" w:rsidP="00E91D94">
            <w:pPr>
              <w:jc w:val="both"/>
            </w:pPr>
            <w:r>
              <w:t>Einnahmen</w:t>
            </w:r>
          </w:p>
        </w:tc>
        <w:tc>
          <w:tcPr>
            <w:tcW w:w="1980" w:type="dxa"/>
            <w:shd w:val="clear" w:color="auto" w:fill="auto"/>
          </w:tcPr>
          <w:p w14:paraId="40333FA9" w14:textId="61BD0B43" w:rsidR="00F7226C" w:rsidRDefault="003602EE" w:rsidP="00E91D94">
            <w:pPr>
              <w:jc w:val="right"/>
            </w:pPr>
            <w:r>
              <w:t xml:space="preserve">53.070 </w:t>
            </w:r>
            <w:r w:rsidR="004603F6">
              <w:t>€</w:t>
            </w:r>
          </w:p>
        </w:tc>
        <w:tc>
          <w:tcPr>
            <w:tcW w:w="2160" w:type="dxa"/>
            <w:shd w:val="clear" w:color="auto" w:fill="auto"/>
          </w:tcPr>
          <w:p w14:paraId="091E0107" w14:textId="31A4DD41" w:rsidR="00F7226C" w:rsidRDefault="003602EE" w:rsidP="00E91D94">
            <w:pPr>
              <w:jc w:val="right"/>
            </w:pPr>
            <w:r>
              <w:t xml:space="preserve">53.860 </w:t>
            </w:r>
            <w:r w:rsidR="004603F6">
              <w:t>€</w:t>
            </w:r>
          </w:p>
        </w:tc>
      </w:tr>
      <w:tr w:rsidR="00F7226C" w14:paraId="3DCDFE8B" w14:textId="77777777" w:rsidTr="00E91D94">
        <w:tc>
          <w:tcPr>
            <w:tcW w:w="2268" w:type="dxa"/>
            <w:shd w:val="clear" w:color="auto" w:fill="auto"/>
          </w:tcPr>
          <w:p w14:paraId="0759A02F" w14:textId="77777777" w:rsidR="00F7226C" w:rsidRDefault="00F7226C" w:rsidP="00E91D94">
            <w:pPr>
              <w:jc w:val="both"/>
            </w:pPr>
            <w:r>
              <w:t>Ausgaben</w:t>
            </w:r>
          </w:p>
        </w:tc>
        <w:tc>
          <w:tcPr>
            <w:tcW w:w="1980" w:type="dxa"/>
            <w:shd w:val="clear" w:color="auto" w:fill="auto"/>
          </w:tcPr>
          <w:p w14:paraId="1462D39D" w14:textId="7BF859BD" w:rsidR="00F7226C" w:rsidRDefault="003602EE" w:rsidP="00E91D94">
            <w:pPr>
              <w:jc w:val="right"/>
            </w:pPr>
            <w:r>
              <w:t xml:space="preserve">1.123.720 </w:t>
            </w:r>
            <w:r w:rsidR="004603F6">
              <w:t>€</w:t>
            </w:r>
          </w:p>
        </w:tc>
        <w:tc>
          <w:tcPr>
            <w:tcW w:w="2160" w:type="dxa"/>
            <w:shd w:val="clear" w:color="auto" w:fill="auto"/>
          </w:tcPr>
          <w:p w14:paraId="2E5CEBC7" w14:textId="1BD89058" w:rsidR="00F7226C" w:rsidRDefault="003602EE" w:rsidP="00E91D94">
            <w:pPr>
              <w:jc w:val="right"/>
            </w:pPr>
            <w:r>
              <w:t xml:space="preserve">1.085.420 </w:t>
            </w:r>
            <w:r w:rsidR="004603F6">
              <w:t>€</w:t>
            </w:r>
          </w:p>
        </w:tc>
      </w:tr>
    </w:tbl>
    <w:p w14:paraId="22AAFEC1" w14:textId="77777777" w:rsidR="00EF67DA" w:rsidRPr="00C30AD8" w:rsidRDefault="00EF67DA" w:rsidP="00EF67DA">
      <w:pPr>
        <w:jc w:val="both"/>
      </w:pPr>
    </w:p>
    <w:p w14:paraId="14FBE6F1" w14:textId="3A8BE0B7" w:rsidR="003F38A5" w:rsidRDefault="00EF67DA" w:rsidP="00EF67DA">
      <w:pPr>
        <w:jc w:val="both"/>
      </w:pPr>
      <w:r w:rsidRPr="003F38A5">
        <w:t xml:space="preserve">Im Einzelplan 0 ergeben sich die </w:t>
      </w:r>
      <w:r w:rsidR="00DC470A">
        <w:t>überwiegenden</w:t>
      </w:r>
      <w:r w:rsidRPr="003F38A5">
        <w:t xml:space="preserve"> Einnahmen aus </w:t>
      </w:r>
      <w:r w:rsidR="00416DB9">
        <w:t xml:space="preserve">prognostizierten </w:t>
      </w:r>
      <w:r w:rsidRPr="003F38A5">
        <w:t>Verwaltungsgebühren.</w:t>
      </w:r>
      <w:r w:rsidR="003F38A5">
        <w:t xml:space="preserve"> </w:t>
      </w:r>
    </w:p>
    <w:p w14:paraId="4AE6CAE1" w14:textId="1301E651" w:rsidR="00416DB9" w:rsidRDefault="00416DB9" w:rsidP="00EF67DA">
      <w:pPr>
        <w:jc w:val="both"/>
      </w:pPr>
    </w:p>
    <w:p w14:paraId="1ED76134" w14:textId="5351A9AC" w:rsidR="00DA6808" w:rsidRPr="003602EE" w:rsidRDefault="003602EE" w:rsidP="00EF67DA">
      <w:pPr>
        <w:jc w:val="both"/>
      </w:pPr>
      <w:r w:rsidRPr="003602EE">
        <w:t xml:space="preserve">Insgesamt betrachtet bewegen sich die </w:t>
      </w:r>
      <w:r>
        <w:t xml:space="preserve">wiederkehrenden </w:t>
      </w:r>
      <w:r w:rsidRPr="003602EE">
        <w:t xml:space="preserve">Einnahmen weitgehend auf Vorjahresniveau. </w:t>
      </w:r>
    </w:p>
    <w:p w14:paraId="51757F09" w14:textId="77777777" w:rsidR="003602EE" w:rsidRDefault="003602EE" w:rsidP="00EF67DA">
      <w:pPr>
        <w:jc w:val="both"/>
        <w:rPr>
          <w:i/>
        </w:rPr>
      </w:pPr>
    </w:p>
    <w:p w14:paraId="3909A49E" w14:textId="2B97322E" w:rsidR="006D1439" w:rsidRDefault="00EF67DA" w:rsidP="00EF67DA">
      <w:pPr>
        <w:jc w:val="both"/>
      </w:pPr>
      <w:r w:rsidRPr="003F38A5">
        <w:t xml:space="preserve">Als Ausgaben fallen insbesondere die Personalkosten </w:t>
      </w:r>
      <w:r w:rsidR="004C1380" w:rsidRPr="003F38A5">
        <w:t>inklusive Beihilfen</w:t>
      </w:r>
      <w:r w:rsidR="00DA6808">
        <w:t xml:space="preserve"> und Sozialversicherungsabgaben</w:t>
      </w:r>
      <w:r w:rsidR="004C1380" w:rsidRPr="003F38A5">
        <w:t xml:space="preserve"> </w:t>
      </w:r>
      <w:r w:rsidRPr="003F38A5">
        <w:t>der Ve</w:t>
      </w:r>
      <w:r w:rsidR="004C1380" w:rsidRPr="003F38A5">
        <w:t>rwaltung in Höhe von</w:t>
      </w:r>
      <w:r w:rsidR="006D1439" w:rsidRPr="003F38A5">
        <w:t xml:space="preserve"> </w:t>
      </w:r>
      <w:r w:rsidR="003602EE">
        <w:t xml:space="preserve">834.980 (Vorjahr </w:t>
      </w:r>
      <w:r w:rsidR="00AB3F0E">
        <w:t xml:space="preserve">825.570 </w:t>
      </w:r>
      <w:r w:rsidRPr="003F38A5">
        <w:t>€</w:t>
      </w:r>
      <w:r w:rsidR="003602EE">
        <w:t>)</w:t>
      </w:r>
      <w:r w:rsidRPr="003F38A5">
        <w:t xml:space="preserve"> </w:t>
      </w:r>
      <w:r w:rsidR="00C74931" w:rsidRPr="003F38A5">
        <w:t>ins Gewicht</w:t>
      </w:r>
      <w:r w:rsidRPr="003F38A5">
        <w:t xml:space="preserve">. </w:t>
      </w:r>
      <w:r w:rsidR="002C30F2" w:rsidRPr="003F38A5">
        <w:t>Davon entfallen</w:t>
      </w:r>
      <w:r w:rsidRPr="003F38A5">
        <w:t xml:space="preserve"> auf das Verwaltungspersonal</w:t>
      </w:r>
      <w:r w:rsidR="004C1380" w:rsidRPr="003F38A5">
        <w:t xml:space="preserve"> </w:t>
      </w:r>
      <w:r w:rsidR="003602EE">
        <w:t xml:space="preserve">648.880 </w:t>
      </w:r>
      <w:r w:rsidR="006D1439" w:rsidRPr="003F38A5">
        <w:t>€ (Vorjahr</w:t>
      </w:r>
      <w:r w:rsidR="00DA6808">
        <w:t xml:space="preserve"> 20</w:t>
      </w:r>
      <w:r w:rsidR="00C56764">
        <w:t>2</w:t>
      </w:r>
      <w:r w:rsidR="003602EE">
        <w:t>1</w:t>
      </w:r>
      <w:r w:rsidR="004E5EE0" w:rsidRPr="003F38A5">
        <w:t>:</w:t>
      </w:r>
      <w:r w:rsidR="003602EE">
        <w:t xml:space="preserve"> 650.470 </w:t>
      </w:r>
      <w:r w:rsidR="004C1380" w:rsidRPr="003F38A5">
        <w:t>€</w:t>
      </w:r>
      <w:r w:rsidR="006D1439" w:rsidRPr="003F38A5">
        <w:t xml:space="preserve">) </w:t>
      </w:r>
      <w:r w:rsidR="004C1380" w:rsidRPr="003F38A5">
        <w:t xml:space="preserve">und </w:t>
      </w:r>
      <w:r w:rsidR="003602EE">
        <w:t xml:space="preserve">186.100 </w:t>
      </w:r>
      <w:r w:rsidR="006D1439" w:rsidRPr="003F38A5">
        <w:t>€ (</w:t>
      </w:r>
      <w:r w:rsidR="000429D0" w:rsidRPr="003F38A5">
        <w:t>Vorjahr</w:t>
      </w:r>
      <w:r w:rsidR="00836B57">
        <w:t xml:space="preserve"> </w:t>
      </w:r>
      <w:r w:rsidR="00C56764">
        <w:t>202</w:t>
      </w:r>
      <w:r w:rsidR="003602EE">
        <w:t>1</w:t>
      </w:r>
      <w:r w:rsidR="004E5EE0" w:rsidRPr="003F38A5">
        <w:t>:</w:t>
      </w:r>
      <w:r w:rsidR="006D1439" w:rsidRPr="003F38A5">
        <w:t xml:space="preserve"> </w:t>
      </w:r>
      <w:r w:rsidR="003602EE">
        <w:t xml:space="preserve">176.100 </w:t>
      </w:r>
      <w:r w:rsidRPr="003F38A5">
        <w:t>€</w:t>
      </w:r>
      <w:r w:rsidR="006D1439" w:rsidRPr="003F38A5">
        <w:t>)</w:t>
      </w:r>
      <w:r w:rsidRPr="003F38A5">
        <w:t xml:space="preserve"> auf </w:t>
      </w:r>
      <w:r w:rsidR="00C56764">
        <w:t xml:space="preserve">Ersten </w:t>
      </w:r>
      <w:r w:rsidRPr="003F38A5">
        <w:t>Bürgermeister, Vertreter und Sitzungsentschädigungen des Gemeinderates</w:t>
      </w:r>
      <w:r w:rsidR="002C30F2" w:rsidRPr="003F38A5">
        <w:t>.</w:t>
      </w:r>
      <w:r w:rsidR="003602EE">
        <w:t xml:space="preserve"> Die Ausgabenerhöhung</w:t>
      </w:r>
      <w:r w:rsidR="002C30F2" w:rsidRPr="003F38A5">
        <w:t xml:space="preserve"> </w:t>
      </w:r>
      <w:r w:rsidR="003602EE">
        <w:t>im UA 0000 (Gemeinde</w:t>
      </w:r>
      <w:proofErr w:type="gramStart"/>
      <w:r w:rsidR="003602EE">
        <w:t>-,Kreis</w:t>
      </w:r>
      <w:proofErr w:type="gramEnd"/>
      <w:r w:rsidR="003602EE">
        <w:t xml:space="preserve">- u. </w:t>
      </w:r>
      <w:proofErr w:type="spellStart"/>
      <w:r w:rsidR="003602EE">
        <w:t>Bezirksorgange</w:t>
      </w:r>
      <w:proofErr w:type="spellEnd"/>
      <w:r w:rsidR="003602EE">
        <w:t xml:space="preserve">) ist tatsächlich nicht auf signifikante Besoldungsanpassungen zurückzuführen, sondern resultiert aus der Richtigstellung der Versorgungsumlage im UA 0000, die im Vorjahr zu niedrig angesetzt wurde. Die Ausgabenreduzierung bei den Personalkosten in den UA 0200 und 0300 von insgesamt 1.590 € </w:t>
      </w:r>
      <w:proofErr w:type="spellStart"/>
      <w:r w:rsidR="003602EE">
        <w:t>resulitert</w:t>
      </w:r>
      <w:proofErr w:type="spellEnd"/>
      <w:r w:rsidR="003602EE">
        <w:t xml:space="preserve"> im Wesentlichen aus dem Wegfall der Besoldung und der Versorgungsumlage für einen Beamten der </w:t>
      </w:r>
      <w:proofErr w:type="spellStart"/>
      <w:r w:rsidR="003602EE">
        <w:t>BesGr</w:t>
      </w:r>
      <w:proofErr w:type="spellEnd"/>
      <w:r w:rsidR="003602EE">
        <w:t xml:space="preserve">. A9 und den Wegfall einer Stelle der </w:t>
      </w:r>
      <w:proofErr w:type="spellStart"/>
      <w:r w:rsidR="003602EE">
        <w:t>EGr</w:t>
      </w:r>
      <w:proofErr w:type="spellEnd"/>
      <w:r w:rsidR="003602EE">
        <w:t xml:space="preserve">. 9a im Bereich SG 12. Die Anpassungen des Stellenplans, die im Wesentlichen Positionen der </w:t>
      </w:r>
      <w:proofErr w:type="spellStart"/>
      <w:r w:rsidR="003602EE">
        <w:t>EGr</w:t>
      </w:r>
      <w:proofErr w:type="spellEnd"/>
      <w:r w:rsidR="003602EE">
        <w:t xml:space="preserve">. 6 und </w:t>
      </w:r>
      <w:proofErr w:type="spellStart"/>
      <w:r w:rsidR="003602EE">
        <w:t>EGr</w:t>
      </w:r>
      <w:proofErr w:type="spellEnd"/>
      <w:r w:rsidR="003602EE">
        <w:t xml:space="preserve">. 7 betreffen, egalisieren den Wegfall dieser wegfallenden Positionen weitgehend. </w:t>
      </w:r>
      <w:r w:rsidRPr="003F38A5">
        <w:t>Dieser Ansatz</w:t>
      </w:r>
      <w:r w:rsidR="003602EE">
        <w:t xml:space="preserve"> für die Personalkosten</w:t>
      </w:r>
      <w:r w:rsidRPr="003F38A5">
        <w:t xml:space="preserve"> </w:t>
      </w:r>
      <w:r w:rsidR="005C7041" w:rsidRPr="003F38A5">
        <w:t>beinhaltet</w:t>
      </w:r>
      <w:r w:rsidRPr="003F38A5">
        <w:t xml:space="preserve"> die feststehenden bzw. zu erwartenden Erhöhungen </w:t>
      </w:r>
      <w:r w:rsidR="004905FD" w:rsidRPr="003F38A5">
        <w:t xml:space="preserve">der </w:t>
      </w:r>
      <w:r w:rsidR="00860003">
        <w:t xml:space="preserve">Besoldung und </w:t>
      </w:r>
      <w:r w:rsidRPr="003F38A5">
        <w:t>Tarifleistungen. Mit den zu erwartenden Erhöhungen der Tarifentgelte erhöhen sich u.</w:t>
      </w:r>
      <w:r w:rsidR="004905FD" w:rsidRPr="003F38A5">
        <w:t xml:space="preserve"> </w:t>
      </w:r>
      <w:r w:rsidRPr="003F38A5">
        <w:t>a. auch die Anteile für die Sozialversicherungsbeiträge</w:t>
      </w:r>
      <w:r w:rsidR="00471200" w:rsidRPr="003F38A5">
        <w:t>.</w:t>
      </w:r>
      <w:r w:rsidR="003F38A5">
        <w:t xml:space="preserve"> </w:t>
      </w:r>
    </w:p>
    <w:p w14:paraId="41FD1A1D" w14:textId="77777777" w:rsidR="00DA6808" w:rsidRPr="005802C9" w:rsidRDefault="00DA6808" w:rsidP="00EF67DA">
      <w:pPr>
        <w:jc w:val="both"/>
        <w:rPr>
          <w:i/>
        </w:rPr>
      </w:pPr>
    </w:p>
    <w:p w14:paraId="25DFA6C6" w14:textId="37BB7DC0" w:rsidR="00EF67DA" w:rsidRDefault="00EF67DA" w:rsidP="00DA6808">
      <w:pPr>
        <w:jc w:val="both"/>
      </w:pPr>
      <w:r w:rsidRPr="003F38A5">
        <w:t>Für EDV-Lizenzen und Softwarepflege sind für alle Sach- und Aufgabengebiete</w:t>
      </w:r>
      <w:r w:rsidR="00DA6808">
        <w:t xml:space="preserve"> </w:t>
      </w:r>
      <w:r w:rsidR="003602EE">
        <w:t xml:space="preserve">51.650 € </w:t>
      </w:r>
      <w:r w:rsidR="000429D0" w:rsidRPr="003F38A5">
        <w:t>(Vorjahr</w:t>
      </w:r>
      <w:r w:rsidR="00A14485">
        <w:t xml:space="preserve"> </w:t>
      </w:r>
      <w:r w:rsidR="003602EE">
        <w:t xml:space="preserve">41.525 </w:t>
      </w:r>
      <w:r w:rsidRPr="003F38A5">
        <w:t>€)</w:t>
      </w:r>
      <w:r w:rsidR="00471200" w:rsidRPr="003F38A5">
        <w:t xml:space="preserve"> jährlich aufzuwenden. </w:t>
      </w:r>
      <w:r w:rsidR="00FC2B76" w:rsidRPr="003F38A5">
        <w:t>D</w:t>
      </w:r>
      <w:r w:rsidR="003602EE">
        <w:t>ie</w:t>
      </w:r>
      <w:r w:rsidR="00FC2B76" w:rsidRPr="003F38A5">
        <w:t xml:space="preserve"> größte Einzelposten</w:t>
      </w:r>
      <w:r w:rsidR="005C7041" w:rsidRPr="003F38A5">
        <w:t xml:space="preserve"> </w:t>
      </w:r>
      <w:r w:rsidR="00FC2B76" w:rsidRPr="003F38A5">
        <w:t>lieg</w:t>
      </w:r>
      <w:r w:rsidR="003602EE">
        <w:t>en</w:t>
      </w:r>
      <w:r w:rsidR="00FC2B76" w:rsidRPr="003F38A5">
        <w:t xml:space="preserve"> </w:t>
      </w:r>
      <w:r w:rsidR="005C7041" w:rsidRPr="003F38A5">
        <w:t>bei den laufenden IT-Kosten</w:t>
      </w:r>
      <w:r w:rsidR="00A21816" w:rsidRPr="003F38A5">
        <w:t xml:space="preserve"> </w:t>
      </w:r>
      <w:r w:rsidR="00FC2B76" w:rsidRPr="003F38A5">
        <w:t>beim</w:t>
      </w:r>
      <w:r w:rsidR="005C7041" w:rsidRPr="003F38A5">
        <w:t xml:space="preserve"> Geoinformationssystem (Web-GIS) </w:t>
      </w:r>
      <w:r w:rsidR="00FC2B76" w:rsidRPr="003F38A5">
        <w:t xml:space="preserve">mit einer jährlichen Pauschale von </w:t>
      </w:r>
      <w:r w:rsidR="003602EE">
        <w:t>7.200</w:t>
      </w:r>
      <w:r w:rsidR="005C7041" w:rsidRPr="003F38A5">
        <w:t xml:space="preserve"> €</w:t>
      </w:r>
      <w:r w:rsidR="003602EE">
        <w:t xml:space="preserve"> und der deutlichen Kostensteigerung für den IT-Support</w:t>
      </w:r>
      <w:r w:rsidR="005C7041" w:rsidRPr="003F38A5">
        <w:t xml:space="preserve">. </w:t>
      </w:r>
      <w:r w:rsidR="003602EE">
        <w:t xml:space="preserve">Da die IT zunehmend von Externen betreut werden muss, war aufgrund der Ergebnisse des Vorjahres eine Ansatzanpassung auf der Haushaltsstelle 0200.63700 von +9.000 € erforderlich (2022: 13.000 € / 2021: 4.000 €), tatsächliche Ausgaben in 2021: 13.021,72 €.  </w:t>
      </w:r>
    </w:p>
    <w:p w14:paraId="24DF7F69" w14:textId="501A72D3" w:rsidR="004603F6" w:rsidRDefault="004603F6" w:rsidP="00DA6808">
      <w:pPr>
        <w:jc w:val="both"/>
      </w:pPr>
    </w:p>
    <w:p w14:paraId="21B3F560" w14:textId="3515CCBB" w:rsidR="004603F6" w:rsidRDefault="004603F6" w:rsidP="00DA6808">
      <w:pPr>
        <w:jc w:val="both"/>
      </w:pPr>
      <w:r>
        <w:t xml:space="preserve">Die überörtliche Rechnungsprüfung </w:t>
      </w:r>
      <w:r w:rsidR="003602EE">
        <w:t xml:space="preserve">ist </w:t>
      </w:r>
      <w:proofErr w:type="spellStart"/>
      <w:r w:rsidR="003602EE">
        <w:t>abgeschlosen</w:t>
      </w:r>
      <w:proofErr w:type="spellEnd"/>
      <w:r w:rsidR="003602EE">
        <w:t xml:space="preserve"> und verursacht Kosten</w:t>
      </w:r>
      <w:r>
        <w:t xml:space="preserve"> in Höhe von </w:t>
      </w:r>
      <w:r w:rsidR="003602EE">
        <w:t>ca. 58.000</w:t>
      </w:r>
      <w:r>
        <w:t xml:space="preserve"> </w:t>
      </w:r>
      <w:proofErr w:type="gramStart"/>
      <w:r>
        <w:t>€  (</w:t>
      </w:r>
      <w:proofErr w:type="gramEnd"/>
      <w:r>
        <w:t xml:space="preserve">HH-Stelle 0100.65500). </w:t>
      </w:r>
      <w:r w:rsidR="00795729">
        <w:t xml:space="preserve">Der Vorjahresansatz kam in 2021 nicht zur Auszahlung. </w:t>
      </w:r>
    </w:p>
    <w:p w14:paraId="205BFD46" w14:textId="04102A05" w:rsidR="00795729" w:rsidRDefault="00795729" w:rsidP="00DA6808">
      <w:pPr>
        <w:jc w:val="both"/>
      </w:pPr>
    </w:p>
    <w:p w14:paraId="7B28AF25" w14:textId="6A990F66" w:rsidR="00795729" w:rsidRPr="003F38A5" w:rsidRDefault="00795729" w:rsidP="00DA6808">
      <w:pPr>
        <w:jc w:val="both"/>
      </w:pPr>
      <w:r>
        <w:t xml:space="preserve">Besondere Aufwendungen ergeben sich im Haushaltsjahr 2022 für die Durchführung des Bürgerentscheides bezüglich der Entwicklung des Areals Reifenthal Nord II. Mit Beschluss vom 03.02.2022 und 03.03.2022 wurden auf Grundlage eines Ratsbegehrens entschieden, am 22.05.2022 einen Bürgerentscheid durchzuführen. Hierfür sind Kosten in Höhe von 5.200 € eingeplant. </w:t>
      </w:r>
    </w:p>
    <w:p w14:paraId="100DC469" w14:textId="77777777" w:rsidR="00EF67DA" w:rsidRDefault="00EF67DA" w:rsidP="00EF67DA">
      <w:pPr>
        <w:jc w:val="both"/>
        <w:rPr>
          <w:b/>
          <w:u w:val="single"/>
        </w:rPr>
      </w:pPr>
    </w:p>
    <w:p w14:paraId="7B34B8BF" w14:textId="77777777" w:rsidR="00EF67DA" w:rsidRDefault="00EF67DA" w:rsidP="00EF67DA">
      <w:pPr>
        <w:jc w:val="both"/>
        <w:rPr>
          <w:b/>
          <w:u w:val="single"/>
        </w:rPr>
      </w:pPr>
      <w:r>
        <w:rPr>
          <w:b/>
          <w:u w:val="single"/>
        </w:rPr>
        <w:t>Öffentliche Sicherheit und Ordnung – Einzelplan 1</w:t>
      </w:r>
    </w:p>
    <w:p w14:paraId="30A077F7" w14:textId="77777777" w:rsidR="00EF67DA" w:rsidRDefault="00EF67DA" w:rsidP="00EF67DA">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980"/>
        <w:gridCol w:w="2160"/>
      </w:tblGrid>
      <w:tr w:rsidR="00EF67DA" w:rsidRPr="00DA12FE" w14:paraId="6AF7E6D1" w14:textId="77777777" w:rsidTr="00E91D94">
        <w:tc>
          <w:tcPr>
            <w:tcW w:w="2268" w:type="dxa"/>
            <w:shd w:val="clear" w:color="auto" w:fill="auto"/>
          </w:tcPr>
          <w:p w14:paraId="17270CE2" w14:textId="77777777" w:rsidR="00EF67DA" w:rsidRPr="00DA12FE" w:rsidRDefault="00EF67DA" w:rsidP="00E91D94">
            <w:pPr>
              <w:jc w:val="both"/>
            </w:pPr>
          </w:p>
        </w:tc>
        <w:tc>
          <w:tcPr>
            <w:tcW w:w="1980" w:type="dxa"/>
            <w:shd w:val="clear" w:color="auto" w:fill="auto"/>
          </w:tcPr>
          <w:p w14:paraId="5025FEE3" w14:textId="4443C181" w:rsidR="00EF67DA" w:rsidRPr="00DA12FE" w:rsidRDefault="005802C9" w:rsidP="00BB32FB">
            <w:pPr>
              <w:jc w:val="both"/>
            </w:pPr>
            <w:r>
              <w:t xml:space="preserve">HH-Jahr </w:t>
            </w:r>
            <w:r w:rsidR="00480F8A">
              <w:t>2022</w:t>
            </w:r>
          </w:p>
        </w:tc>
        <w:tc>
          <w:tcPr>
            <w:tcW w:w="2160" w:type="dxa"/>
            <w:shd w:val="clear" w:color="auto" w:fill="auto"/>
          </w:tcPr>
          <w:p w14:paraId="5CB01A90" w14:textId="77777777" w:rsidR="00EF67DA" w:rsidRPr="00DA12FE" w:rsidRDefault="00EF67DA" w:rsidP="00E91D94">
            <w:pPr>
              <w:jc w:val="both"/>
            </w:pPr>
            <w:r w:rsidRPr="00DA12FE">
              <w:t>Vorjahr</w:t>
            </w:r>
          </w:p>
        </w:tc>
      </w:tr>
      <w:tr w:rsidR="00167910" w:rsidRPr="00DA12FE" w14:paraId="2C734945" w14:textId="77777777" w:rsidTr="00E91D94">
        <w:tc>
          <w:tcPr>
            <w:tcW w:w="2268" w:type="dxa"/>
            <w:shd w:val="clear" w:color="auto" w:fill="auto"/>
          </w:tcPr>
          <w:p w14:paraId="435EDE54" w14:textId="77777777" w:rsidR="00167910" w:rsidRPr="00DA12FE" w:rsidRDefault="00167910" w:rsidP="00E91D94">
            <w:pPr>
              <w:jc w:val="both"/>
            </w:pPr>
            <w:r>
              <w:t>Einnahmen</w:t>
            </w:r>
          </w:p>
        </w:tc>
        <w:tc>
          <w:tcPr>
            <w:tcW w:w="1980" w:type="dxa"/>
            <w:shd w:val="clear" w:color="auto" w:fill="auto"/>
          </w:tcPr>
          <w:p w14:paraId="298426D7" w14:textId="7B7CAD23" w:rsidR="00167910" w:rsidRPr="00DA12FE" w:rsidRDefault="004B0B31" w:rsidP="00E91D94">
            <w:pPr>
              <w:jc w:val="right"/>
            </w:pPr>
            <w:r>
              <w:t xml:space="preserve">34.470 </w:t>
            </w:r>
            <w:r w:rsidR="001A779D">
              <w:t>€</w:t>
            </w:r>
          </w:p>
        </w:tc>
        <w:tc>
          <w:tcPr>
            <w:tcW w:w="2160" w:type="dxa"/>
            <w:shd w:val="clear" w:color="auto" w:fill="auto"/>
          </w:tcPr>
          <w:p w14:paraId="4DD2D647" w14:textId="15CADE7B" w:rsidR="00167910" w:rsidRPr="00DA12FE" w:rsidRDefault="004B0B31" w:rsidP="00E91D94">
            <w:pPr>
              <w:jc w:val="right"/>
            </w:pPr>
            <w:r>
              <w:t xml:space="preserve">44.235 </w:t>
            </w:r>
            <w:r w:rsidR="001A779D">
              <w:t>€</w:t>
            </w:r>
          </w:p>
        </w:tc>
      </w:tr>
      <w:tr w:rsidR="00167910" w:rsidRPr="00DA12FE" w14:paraId="72FF491C" w14:textId="77777777" w:rsidTr="00E91D94">
        <w:tc>
          <w:tcPr>
            <w:tcW w:w="2268" w:type="dxa"/>
            <w:shd w:val="clear" w:color="auto" w:fill="auto"/>
          </w:tcPr>
          <w:p w14:paraId="5DCEAFFC" w14:textId="77777777" w:rsidR="00167910" w:rsidRPr="00DA12FE" w:rsidRDefault="00167910" w:rsidP="00E91D94">
            <w:pPr>
              <w:jc w:val="both"/>
            </w:pPr>
            <w:r>
              <w:t>Ausgaben</w:t>
            </w:r>
          </w:p>
        </w:tc>
        <w:tc>
          <w:tcPr>
            <w:tcW w:w="1980" w:type="dxa"/>
            <w:shd w:val="clear" w:color="auto" w:fill="auto"/>
          </w:tcPr>
          <w:p w14:paraId="5D42412B" w14:textId="7C732131" w:rsidR="00167910" w:rsidRPr="00DA12FE" w:rsidRDefault="004B0B31" w:rsidP="00E91D94">
            <w:pPr>
              <w:jc w:val="right"/>
            </w:pPr>
            <w:r>
              <w:t xml:space="preserve">99.200 </w:t>
            </w:r>
            <w:r w:rsidR="001A779D">
              <w:t>€</w:t>
            </w:r>
          </w:p>
        </w:tc>
        <w:tc>
          <w:tcPr>
            <w:tcW w:w="2160" w:type="dxa"/>
            <w:shd w:val="clear" w:color="auto" w:fill="auto"/>
          </w:tcPr>
          <w:p w14:paraId="51CAFAAB" w14:textId="1FE83348" w:rsidR="00167910" w:rsidRPr="00DA12FE" w:rsidRDefault="004B0B31" w:rsidP="00E91D94">
            <w:pPr>
              <w:jc w:val="right"/>
            </w:pPr>
            <w:r>
              <w:t xml:space="preserve">98.670 </w:t>
            </w:r>
            <w:r w:rsidR="001A779D">
              <w:t>€</w:t>
            </w:r>
          </w:p>
        </w:tc>
      </w:tr>
    </w:tbl>
    <w:p w14:paraId="46A4B2F4" w14:textId="77777777" w:rsidR="00EF67DA" w:rsidRDefault="00EF67DA" w:rsidP="00EF67DA">
      <w:pPr>
        <w:jc w:val="both"/>
        <w:rPr>
          <w:b/>
          <w:u w:val="single"/>
        </w:rPr>
      </w:pPr>
    </w:p>
    <w:p w14:paraId="257A1CD0" w14:textId="77777777" w:rsidR="001A779D" w:rsidRDefault="00EF67DA" w:rsidP="00EF67DA">
      <w:r w:rsidRPr="00A31E1D">
        <w:t xml:space="preserve">In diesem Einzelplan sind </w:t>
      </w:r>
      <w:proofErr w:type="gramStart"/>
      <w:r w:rsidRPr="00A31E1D">
        <w:t>zu erwartende Einnahmen</w:t>
      </w:r>
      <w:proofErr w:type="gramEnd"/>
      <w:r w:rsidRPr="00A31E1D">
        <w:t xml:space="preserve"> aus Miete und Nebenkosten für die Wohnung im Feuerwehrhaus Pettendorf </w:t>
      </w:r>
      <w:r w:rsidR="00CB6682" w:rsidRPr="00A31E1D">
        <w:t>sowie die</w:t>
      </w:r>
      <w:r w:rsidRPr="00A31E1D">
        <w:t xml:space="preserve"> Einsatzkostenerstattungen für die Feuerwehr</w:t>
      </w:r>
      <w:r w:rsidR="00CB6682" w:rsidRPr="00A31E1D">
        <w:t xml:space="preserve"> angesetzt</w:t>
      </w:r>
      <w:r w:rsidR="00D00245" w:rsidRPr="00A31E1D">
        <w:t xml:space="preserve"> (UA 1300)</w:t>
      </w:r>
      <w:r w:rsidRPr="00A31E1D">
        <w:t xml:space="preserve">. </w:t>
      </w:r>
    </w:p>
    <w:p w14:paraId="798C77C9" w14:textId="77777777" w:rsidR="001A779D" w:rsidRDefault="001A779D" w:rsidP="00EF67DA"/>
    <w:p w14:paraId="3772172E" w14:textId="09C6B624" w:rsidR="00A31E1D" w:rsidRDefault="00A31E1D" w:rsidP="00EF67DA">
      <w:r>
        <w:t xml:space="preserve">Eine wesentliche Einnahmeposition des Einzelplan 1 stellen die Einnahmen aus Verwarnungs- und Bußgeldern der kommunalen Verkehrsüberwachung dar, die aufgrund der Ergebnisse des Vorjahres mit </w:t>
      </w:r>
      <w:r w:rsidR="004B0B31">
        <w:t>23.000</w:t>
      </w:r>
      <w:r w:rsidR="001A779D">
        <w:t xml:space="preserve"> </w:t>
      </w:r>
      <w:r>
        <w:t xml:space="preserve">€ veranschlagt werden (Vorjahr: </w:t>
      </w:r>
      <w:r w:rsidR="004B0B31">
        <w:t>30.500</w:t>
      </w:r>
      <w:r>
        <w:t xml:space="preserve"> €). Hier ist zu berücksichtigen, dass dieser </w:t>
      </w:r>
      <w:r w:rsidR="00167910">
        <w:t xml:space="preserve">Position auf der Ausgabenseite als voraussichtlicher </w:t>
      </w:r>
      <w:r>
        <w:t>Aufw</w:t>
      </w:r>
      <w:r w:rsidR="00167910">
        <w:t>and für die Überwachung</w:t>
      </w:r>
      <w:r w:rsidR="004B0B31">
        <w:t xml:space="preserve"> 36.000</w:t>
      </w:r>
      <w:r w:rsidR="00167910">
        <w:t xml:space="preserve"> </w:t>
      </w:r>
      <w:r>
        <w:t xml:space="preserve">€ gegenüberstehen. </w:t>
      </w:r>
      <w:r w:rsidR="004B0B31">
        <w:t xml:space="preserve">Der reduzierte Planansatz bei den Einnahmen (-7.500 €) ist insoweit auch der prägende Anteil am Einnahmenrückgang. In diesem Zusammenhang wird darauf hingewiesen, dass die Einnahmen aus der Überwachung des fließenden und ruhenden Verkehrs aufgrund der in 2020 </w:t>
      </w:r>
      <w:r w:rsidR="004B0B31">
        <w:lastRenderedPageBreak/>
        <w:t xml:space="preserve">und 2021 maßgeblich </w:t>
      </w:r>
      <w:proofErr w:type="spellStart"/>
      <w:r w:rsidR="004B0B31">
        <w:t>beeinflußenden</w:t>
      </w:r>
      <w:proofErr w:type="spellEnd"/>
      <w:r w:rsidR="004B0B31">
        <w:t xml:space="preserve"> Corona-Pandemie unter dem Vorzeichen gebildet wurden, dass sich die Einnahmen zwar 2022 wieder erholen, aber aller Wahrscheinlichkeit nach noch nicht an die Werte 2019 (</w:t>
      </w:r>
      <w:r w:rsidR="003C7321">
        <w:t xml:space="preserve">2019: </w:t>
      </w:r>
      <w:r w:rsidR="004B0B31">
        <w:t>Einnahmen in Höhe von 29.235 €) anschließen.</w:t>
      </w:r>
      <w:r w:rsidR="003C7321">
        <w:t xml:space="preserve"> Trotz der Ausrichtung der deutlichen Unterdeckung bei der kommunalen Verkehrsüberwachung hat sich der Gemeinderat in seiner Sitzung am 03.02.2022 ausdrücklich für eine Fortsetzung der Überwachungstätigkeit im bisherigen Buchungsumfang entschieden. </w:t>
      </w:r>
    </w:p>
    <w:p w14:paraId="2EEFFFB3" w14:textId="77777777" w:rsidR="00A31E1D" w:rsidRDefault="00A31E1D" w:rsidP="00EF67DA"/>
    <w:p w14:paraId="48315483" w14:textId="269E5D92" w:rsidR="00167910" w:rsidRDefault="003C7321" w:rsidP="00EF67DA">
      <w:r>
        <w:t xml:space="preserve">Einzelplanprägende </w:t>
      </w:r>
      <w:r w:rsidR="00EF67DA" w:rsidRPr="00A31E1D">
        <w:t xml:space="preserve">Ausgaben fallen für die Einrichtungen des Brandschutzes, </w:t>
      </w:r>
      <w:r w:rsidR="005E7BD6" w:rsidRPr="00A31E1D">
        <w:t xml:space="preserve">für die </w:t>
      </w:r>
      <w:r w:rsidR="00EF67DA" w:rsidRPr="00A31E1D">
        <w:t xml:space="preserve">Entschädigungen der Feuerwehrdienstleistenden, </w:t>
      </w:r>
      <w:r w:rsidR="005E7BD6" w:rsidRPr="00A31E1D">
        <w:t>den Unterhalt der Hydranten und für den</w:t>
      </w:r>
      <w:r w:rsidR="00EF67DA" w:rsidRPr="00A31E1D">
        <w:t xml:space="preserve"> Gebäude- und Fahrzeugunterhalt an. Hinzu kommen Ausrüstungs- und Ausstattungsgegenstände der Feuerwehren</w:t>
      </w:r>
      <w:r w:rsidR="00E94CF4" w:rsidRPr="00A31E1D">
        <w:t>, die nicht dem Vermögenshaushalt zuzurechnen sind</w:t>
      </w:r>
      <w:r w:rsidR="00EF67DA" w:rsidRPr="00A31E1D">
        <w:t>.</w:t>
      </w:r>
      <w:r w:rsidR="00C979AF" w:rsidRPr="00A31E1D">
        <w:t xml:space="preserve"> </w:t>
      </w:r>
      <w:r w:rsidR="001A779D">
        <w:t xml:space="preserve">Für den Aufgabenbereich Brandschutz (UA 1300) werden im Haushaltsjahr </w:t>
      </w:r>
      <w:r w:rsidR="00480F8A">
        <w:t>2022</w:t>
      </w:r>
      <w:r w:rsidR="001A779D">
        <w:t xml:space="preserve"> im Verwaltungshaushalt Ausgaben in Höhe von </w:t>
      </w:r>
      <w:r w:rsidR="004B0B31">
        <w:t xml:space="preserve">54.090 € (Vorjahr: </w:t>
      </w:r>
      <w:r w:rsidR="001A779D">
        <w:t>55.135 €</w:t>
      </w:r>
      <w:r w:rsidR="004B0B31">
        <w:t>)</w:t>
      </w:r>
      <w:r w:rsidR="001A779D">
        <w:t xml:space="preserve"> veranschlagt. </w:t>
      </w:r>
    </w:p>
    <w:p w14:paraId="2784014E" w14:textId="77777777" w:rsidR="00167910" w:rsidRDefault="00167910" w:rsidP="00EF67DA"/>
    <w:p w14:paraId="0E32CD67" w14:textId="5967337F" w:rsidR="00836B57" w:rsidRDefault="007D1373" w:rsidP="00EF67DA">
      <w:r>
        <w:t xml:space="preserve">Wie in den Vorjahren </w:t>
      </w:r>
      <w:r w:rsidR="00C979AF" w:rsidRPr="00A31E1D">
        <w:t>orientieren sich</w:t>
      </w:r>
      <w:r w:rsidR="00860003">
        <w:t xml:space="preserve"> die Planwerte</w:t>
      </w:r>
      <w:r w:rsidR="00C979AF" w:rsidRPr="00A31E1D">
        <w:t xml:space="preserve"> im UA 1300 weitgehend an den </w:t>
      </w:r>
      <w:r>
        <w:t xml:space="preserve">Ergebnissen des Vorjahres, da auch in </w:t>
      </w:r>
      <w:r w:rsidR="00480F8A">
        <w:t>2022</w:t>
      </w:r>
      <w:r>
        <w:t xml:space="preserve"> keine außerordentlichen Einnahmen und Ausgaben im UA 1300 zu erwarten sind. Abgrenzend werden </w:t>
      </w:r>
      <w:r w:rsidRPr="00A31E1D">
        <w:t xml:space="preserve">Ausrüstungsgegenstände mit einem Anschaffungspreis über der Vermögensgrenze von </w:t>
      </w:r>
      <w:r>
        <w:t>800</w:t>
      </w:r>
      <w:r w:rsidRPr="00A31E1D">
        <w:t xml:space="preserve"> € für</w:t>
      </w:r>
      <w:r w:rsidRPr="005802C9">
        <w:rPr>
          <w:i/>
        </w:rPr>
        <w:t xml:space="preserve"> „</w:t>
      </w:r>
      <w:r w:rsidRPr="00A31E1D">
        <w:t>geringwertige Wirtschaftsgüter“</w:t>
      </w:r>
      <w:r>
        <w:t xml:space="preserve"> </w:t>
      </w:r>
      <w:r w:rsidRPr="00A31E1D">
        <w:t>im Vermögenshaushalt berücksichtig</w:t>
      </w:r>
      <w:r>
        <w:t xml:space="preserve">t, vgl. hierzu die Ausführungen zum Vermögenshaushalt. </w:t>
      </w:r>
    </w:p>
    <w:p w14:paraId="4DFEA782" w14:textId="77777777" w:rsidR="00167910" w:rsidRPr="00167910" w:rsidRDefault="00167910" w:rsidP="00EF67DA"/>
    <w:p w14:paraId="3D6CFDD1" w14:textId="648B57F3" w:rsidR="00EF67DA" w:rsidRPr="00A31E1D" w:rsidRDefault="00C979AF" w:rsidP="00EF67DA">
      <w:r w:rsidRPr="00A31E1D">
        <w:t xml:space="preserve">Die </w:t>
      </w:r>
      <w:r w:rsidR="001A779D">
        <w:t xml:space="preserve">im </w:t>
      </w:r>
      <w:r w:rsidR="00E94CF4" w:rsidRPr="00A31E1D">
        <w:t xml:space="preserve">Abschnitt 1400 </w:t>
      </w:r>
      <w:r w:rsidR="00860003">
        <w:t>(</w:t>
      </w:r>
      <w:r w:rsidR="00E94CF4" w:rsidRPr="00A31E1D">
        <w:t>Katastrophenschutz, Hagelabwehr</w:t>
      </w:r>
      <w:r w:rsidR="00860003">
        <w:t>)</w:t>
      </w:r>
      <w:r w:rsidR="00E94CF4" w:rsidRPr="00A31E1D">
        <w:t xml:space="preserve"> </w:t>
      </w:r>
      <w:r w:rsidRPr="00A31E1D">
        <w:t xml:space="preserve">veranschlagten Ausgaben </w:t>
      </w:r>
      <w:r w:rsidR="001A779D">
        <w:t xml:space="preserve">werden in </w:t>
      </w:r>
      <w:r w:rsidR="00480F8A">
        <w:t>2022</w:t>
      </w:r>
      <w:r w:rsidR="001A779D">
        <w:t xml:space="preserve"> </w:t>
      </w:r>
      <w:r w:rsidR="004B0B31">
        <w:t>wieder</w:t>
      </w:r>
      <w:r w:rsidR="001A779D">
        <w:t xml:space="preserve"> von der Pandemie und den daraus resultierenden Ausgaben für FFP-2 Schutzmasken</w:t>
      </w:r>
      <w:r w:rsidR="00356BD9">
        <w:t>, Schnelltests und weiteren Schutzbedarf</w:t>
      </w:r>
      <w:r w:rsidR="001A779D">
        <w:t xml:space="preserve"> in Höhe von 1.200 € bestimmt. </w:t>
      </w:r>
    </w:p>
    <w:p w14:paraId="195221BB" w14:textId="77777777" w:rsidR="00EF67DA" w:rsidRPr="005802C9" w:rsidRDefault="00EF67DA" w:rsidP="00EF67DA">
      <w:pPr>
        <w:jc w:val="both"/>
        <w:rPr>
          <w:i/>
        </w:rPr>
      </w:pPr>
    </w:p>
    <w:p w14:paraId="7EE4BE80" w14:textId="5AD965D1" w:rsidR="00C979AF" w:rsidRDefault="00A31E1D" w:rsidP="00EF67DA">
      <w:pPr>
        <w:jc w:val="both"/>
      </w:pPr>
      <w:r w:rsidRPr="00A31E1D">
        <w:t>Für</w:t>
      </w:r>
      <w:r w:rsidR="00C979AF" w:rsidRPr="00A31E1D">
        <w:t xml:space="preserve"> die sicherheitstechnische Überwachung der „Naabspitze“ durch einen privaten Sicherheitsdienst </w:t>
      </w:r>
      <w:r>
        <w:t xml:space="preserve">wurden auf Grundlage der Vorjahresergebnisse </w:t>
      </w:r>
      <w:r w:rsidR="00836B57">
        <w:t xml:space="preserve">wieder </w:t>
      </w:r>
      <w:r>
        <w:t xml:space="preserve">Ausgaben in Höhe von </w:t>
      </w:r>
      <w:r w:rsidR="004B0B31">
        <w:t>2.800</w:t>
      </w:r>
      <w:r>
        <w:t xml:space="preserve"> € </w:t>
      </w:r>
      <w:r w:rsidR="00C979AF" w:rsidRPr="00A31E1D">
        <w:t>veranschlagt. Diese Maßnahme wird in Zusammenarbeit mit der Gemeinde Sinzing durchgeführt</w:t>
      </w:r>
      <w:r w:rsidR="00E57D2B" w:rsidRPr="00A31E1D">
        <w:t>.</w:t>
      </w:r>
      <w:r>
        <w:t xml:space="preserve"> </w:t>
      </w:r>
    </w:p>
    <w:p w14:paraId="286D1DDA" w14:textId="77777777" w:rsidR="00BB32FB" w:rsidRDefault="00BB32FB" w:rsidP="00EF67DA">
      <w:pPr>
        <w:jc w:val="both"/>
      </w:pPr>
    </w:p>
    <w:p w14:paraId="40792934" w14:textId="77777777" w:rsidR="00EF67DA" w:rsidRDefault="00EF67DA" w:rsidP="00EF67DA">
      <w:pPr>
        <w:jc w:val="both"/>
        <w:rPr>
          <w:b/>
          <w:u w:val="single"/>
        </w:rPr>
      </w:pPr>
      <w:r>
        <w:rPr>
          <w:b/>
          <w:u w:val="single"/>
        </w:rPr>
        <w:t>Schulen – Einzelplan 2</w:t>
      </w:r>
    </w:p>
    <w:p w14:paraId="032E8A42" w14:textId="77777777" w:rsidR="00EF67DA" w:rsidRDefault="00EF67DA" w:rsidP="00EF67DA">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980"/>
        <w:gridCol w:w="2160"/>
      </w:tblGrid>
      <w:tr w:rsidR="00EF67DA" w:rsidRPr="00F54C35" w14:paraId="4175593F" w14:textId="77777777" w:rsidTr="00E91D94">
        <w:tc>
          <w:tcPr>
            <w:tcW w:w="2268" w:type="dxa"/>
            <w:shd w:val="clear" w:color="auto" w:fill="auto"/>
          </w:tcPr>
          <w:p w14:paraId="2B7ABBB4" w14:textId="77777777" w:rsidR="00EF67DA" w:rsidRPr="00F54C35" w:rsidRDefault="00EF67DA" w:rsidP="00E91D94">
            <w:pPr>
              <w:jc w:val="both"/>
            </w:pPr>
          </w:p>
        </w:tc>
        <w:tc>
          <w:tcPr>
            <w:tcW w:w="1980" w:type="dxa"/>
            <w:shd w:val="clear" w:color="auto" w:fill="auto"/>
          </w:tcPr>
          <w:p w14:paraId="1E7FA4F0" w14:textId="2899003A" w:rsidR="00EF67DA" w:rsidRPr="00F54C35" w:rsidRDefault="000B0475" w:rsidP="00BB32FB">
            <w:pPr>
              <w:jc w:val="both"/>
            </w:pPr>
            <w:r>
              <w:t xml:space="preserve">HH-Jahr </w:t>
            </w:r>
            <w:r w:rsidR="00480F8A">
              <w:t>2022</w:t>
            </w:r>
          </w:p>
        </w:tc>
        <w:tc>
          <w:tcPr>
            <w:tcW w:w="2160" w:type="dxa"/>
            <w:shd w:val="clear" w:color="auto" w:fill="auto"/>
          </w:tcPr>
          <w:p w14:paraId="21E74CAD" w14:textId="77777777" w:rsidR="00EF67DA" w:rsidRPr="00F54C35" w:rsidRDefault="00EF67DA" w:rsidP="00E91D94">
            <w:pPr>
              <w:jc w:val="both"/>
            </w:pPr>
            <w:r>
              <w:t>Vorjahr</w:t>
            </w:r>
          </w:p>
        </w:tc>
      </w:tr>
      <w:tr w:rsidR="000B0475" w:rsidRPr="00F54C35" w14:paraId="36B4AFE5" w14:textId="77777777" w:rsidTr="00E91D94">
        <w:tc>
          <w:tcPr>
            <w:tcW w:w="2268" w:type="dxa"/>
            <w:shd w:val="clear" w:color="auto" w:fill="auto"/>
          </w:tcPr>
          <w:p w14:paraId="4DED9BE7" w14:textId="77777777" w:rsidR="000B0475" w:rsidRPr="00F54C35" w:rsidRDefault="000B0475" w:rsidP="00E91D94">
            <w:pPr>
              <w:jc w:val="both"/>
            </w:pPr>
            <w:r>
              <w:t>Einnahmen</w:t>
            </w:r>
          </w:p>
        </w:tc>
        <w:tc>
          <w:tcPr>
            <w:tcW w:w="1980" w:type="dxa"/>
            <w:shd w:val="clear" w:color="auto" w:fill="auto"/>
          </w:tcPr>
          <w:p w14:paraId="2F82DAD7" w14:textId="271DE8A5" w:rsidR="000B0475" w:rsidRPr="00F54C35" w:rsidRDefault="007D1373" w:rsidP="00E91D94">
            <w:pPr>
              <w:jc w:val="right"/>
            </w:pPr>
            <w:r>
              <w:t>7.800 €</w:t>
            </w:r>
          </w:p>
        </w:tc>
        <w:tc>
          <w:tcPr>
            <w:tcW w:w="2160" w:type="dxa"/>
            <w:shd w:val="clear" w:color="auto" w:fill="auto"/>
          </w:tcPr>
          <w:p w14:paraId="4A122F7D" w14:textId="46F7C4F4" w:rsidR="000B0475" w:rsidRPr="00F54C35" w:rsidRDefault="007D1373" w:rsidP="00E91D94">
            <w:pPr>
              <w:jc w:val="right"/>
            </w:pPr>
            <w:r>
              <w:t>9.500 €</w:t>
            </w:r>
          </w:p>
        </w:tc>
      </w:tr>
      <w:tr w:rsidR="000B0475" w:rsidRPr="00F54C35" w14:paraId="45993A96" w14:textId="77777777" w:rsidTr="00E91D94">
        <w:tc>
          <w:tcPr>
            <w:tcW w:w="2268" w:type="dxa"/>
            <w:shd w:val="clear" w:color="auto" w:fill="auto"/>
          </w:tcPr>
          <w:p w14:paraId="4CCCA3BB" w14:textId="77777777" w:rsidR="000B0475" w:rsidRPr="00F54C35" w:rsidRDefault="000B0475" w:rsidP="00E91D94">
            <w:pPr>
              <w:jc w:val="both"/>
            </w:pPr>
            <w:r>
              <w:t>Ausgaben</w:t>
            </w:r>
          </w:p>
        </w:tc>
        <w:tc>
          <w:tcPr>
            <w:tcW w:w="1980" w:type="dxa"/>
            <w:shd w:val="clear" w:color="auto" w:fill="auto"/>
          </w:tcPr>
          <w:p w14:paraId="61B217F8" w14:textId="0F43B4DB" w:rsidR="000B0475" w:rsidRPr="00F54C35" w:rsidRDefault="007D1373" w:rsidP="00E91D94">
            <w:pPr>
              <w:jc w:val="right"/>
            </w:pPr>
            <w:r>
              <w:t>343.540 €</w:t>
            </w:r>
          </w:p>
        </w:tc>
        <w:tc>
          <w:tcPr>
            <w:tcW w:w="2160" w:type="dxa"/>
            <w:shd w:val="clear" w:color="auto" w:fill="auto"/>
          </w:tcPr>
          <w:p w14:paraId="084E7989" w14:textId="3AA8BF3D" w:rsidR="000B0475" w:rsidRPr="00F54C35" w:rsidRDefault="007D1373" w:rsidP="00E91D94">
            <w:pPr>
              <w:jc w:val="right"/>
            </w:pPr>
            <w:r>
              <w:t>397.280 €</w:t>
            </w:r>
          </w:p>
        </w:tc>
      </w:tr>
    </w:tbl>
    <w:p w14:paraId="226960B7" w14:textId="77777777" w:rsidR="00EF67DA" w:rsidRDefault="00EF67DA" w:rsidP="00EF67DA">
      <w:pPr>
        <w:jc w:val="both"/>
        <w:rPr>
          <w:b/>
          <w:u w:val="single"/>
        </w:rPr>
      </w:pPr>
    </w:p>
    <w:p w14:paraId="3FB00640" w14:textId="13AF82E9" w:rsidR="000B0475" w:rsidRDefault="00EF67DA" w:rsidP="00EF67DA">
      <w:r w:rsidRPr="00A31E1D">
        <w:t xml:space="preserve">Im Einzelplan 2 sind die Ausgaben der Gemeinde als Sachaufwandsträgerin für die Schulen veranschlagt. </w:t>
      </w:r>
    </w:p>
    <w:p w14:paraId="4F3DD233" w14:textId="11B5D927" w:rsidR="00DF3B7A" w:rsidRDefault="00DF3B7A" w:rsidP="00EF67DA"/>
    <w:p w14:paraId="58A3B51B" w14:textId="4D7C818E" w:rsidR="00132E42" w:rsidRDefault="00E94CF4" w:rsidP="00EF67DA">
      <w:r w:rsidRPr="00A31E1D">
        <w:t xml:space="preserve">Die </w:t>
      </w:r>
      <w:r w:rsidR="00EF67DA" w:rsidRPr="00A31E1D">
        <w:t>Schulverbandsumlage des Schulverbandes Pettendorf-</w:t>
      </w:r>
      <w:proofErr w:type="spellStart"/>
      <w:r w:rsidR="00EF67DA" w:rsidRPr="00A31E1D">
        <w:t>Pielenhofen</w:t>
      </w:r>
      <w:proofErr w:type="spellEnd"/>
      <w:r w:rsidRPr="00A31E1D">
        <w:t xml:space="preserve"> liegt </w:t>
      </w:r>
      <w:r w:rsidR="00132E42">
        <w:t xml:space="preserve">gerundet </w:t>
      </w:r>
      <w:r w:rsidR="00E62C91" w:rsidRPr="00A31E1D">
        <w:t xml:space="preserve">mit </w:t>
      </w:r>
      <w:r w:rsidR="003C7321">
        <w:t xml:space="preserve">260.700 </w:t>
      </w:r>
      <w:r w:rsidR="000B0475">
        <w:t xml:space="preserve">€ </w:t>
      </w:r>
      <w:r w:rsidR="00BB32FB">
        <w:t xml:space="preserve">unter </w:t>
      </w:r>
      <w:r w:rsidR="00E62C91" w:rsidRPr="00A31E1D">
        <w:t xml:space="preserve">dem Vorjahresansatz von </w:t>
      </w:r>
      <w:r w:rsidR="003C7321">
        <w:t xml:space="preserve">269.100 </w:t>
      </w:r>
      <w:r w:rsidR="000B0475" w:rsidRPr="00A31E1D">
        <w:t>€</w:t>
      </w:r>
      <w:r w:rsidR="00E62C91" w:rsidRPr="00A31E1D">
        <w:t>.</w:t>
      </w:r>
      <w:r w:rsidR="00A31E1D">
        <w:t xml:space="preserve"> </w:t>
      </w:r>
      <w:r w:rsidR="00132E42">
        <w:t xml:space="preserve">Bezüglich der Verteilung zwischen der Gemeinde Pettendorf und der Gemeinde </w:t>
      </w:r>
      <w:proofErr w:type="spellStart"/>
      <w:r w:rsidR="00132E42">
        <w:t>Pielenhofen</w:t>
      </w:r>
      <w:proofErr w:type="spellEnd"/>
      <w:r w:rsidR="00132E42">
        <w:t xml:space="preserve"> wird auf nachfolgende Tabelle verwiesen: </w:t>
      </w:r>
    </w:p>
    <w:p w14:paraId="3C82FDD3" w14:textId="10F5DA1C" w:rsidR="003C7321" w:rsidRDefault="003C7321" w:rsidP="00EF67DA"/>
    <w:p w14:paraId="42BD25BC" w14:textId="2EE674C5" w:rsidR="003C7321" w:rsidRDefault="003C7321" w:rsidP="00EF67DA">
      <w:r w:rsidRPr="003C7321">
        <w:rPr>
          <w:noProof/>
        </w:rPr>
        <w:drawing>
          <wp:inline distT="0" distB="0" distL="0" distR="0" wp14:anchorId="5170893F" wp14:editId="5B3742E1">
            <wp:extent cx="5760720" cy="2267012"/>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267012"/>
                    </a:xfrm>
                    <a:prstGeom prst="rect">
                      <a:avLst/>
                    </a:prstGeom>
                    <a:noFill/>
                    <a:ln>
                      <a:noFill/>
                    </a:ln>
                  </pic:spPr>
                </pic:pic>
              </a:graphicData>
            </a:graphic>
          </wp:inline>
        </w:drawing>
      </w:r>
    </w:p>
    <w:p w14:paraId="722C0314" w14:textId="77777777" w:rsidR="00132E42" w:rsidRDefault="00132E42" w:rsidP="00EF67DA"/>
    <w:p w14:paraId="1E471B9D" w14:textId="7EB3A98D" w:rsidR="00132E42" w:rsidRDefault="00132E42" w:rsidP="00EF67DA"/>
    <w:p w14:paraId="0257CAF7" w14:textId="4D084B25" w:rsidR="000B0475" w:rsidRDefault="00132E42" w:rsidP="00EF67DA">
      <w:r w:rsidRPr="00A31E1D">
        <w:t xml:space="preserve">Für den Schulverbund Naab-Regen-Lappersdorf werden Ausgaben in Höhe von </w:t>
      </w:r>
      <w:r w:rsidR="0074012D">
        <w:t>34.000</w:t>
      </w:r>
      <w:r>
        <w:t xml:space="preserve"> </w:t>
      </w:r>
      <w:r w:rsidRPr="00A31E1D">
        <w:t xml:space="preserve">€ </w:t>
      </w:r>
      <w:r>
        <w:t xml:space="preserve">veranschlagt. </w:t>
      </w:r>
    </w:p>
    <w:p w14:paraId="11275806" w14:textId="77777777" w:rsidR="00132E42" w:rsidRDefault="00132E42" w:rsidP="00EF67DA"/>
    <w:p w14:paraId="2C8BC06B" w14:textId="3F74DF3D" w:rsidR="00DF3B7A" w:rsidRDefault="00DA33C2" w:rsidP="00EF67DA">
      <w:r>
        <w:t>Die pauschale</w:t>
      </w:r>
      <w:r w:rsidR="000B0475">
        <w:t xml:space="preserve"> Zuweisung für</w:t>
      </w:r>
      <w:r>
        <w:t xml:space="preserve"> die Schülerbeförderung </w:t>
      </w:r>
      <w:r w:rsidR="007D1373">
        <w:t xml:space="preserve">beträgt </w:t>
      </w:r>
      <w:r w:rsidR="0074012D">
        <w:t>8.810</w:t>
      </w:r>
      <w:r>
        <w:t xml:space="preserve"> €</w:t>
      </w:r>
      <w:r w:rsidR="0074012D">
        <w:t>. Des Weiteren besteht n</w:t>
      </w:r>
      <w:r w:rsidR="00DF3B7A">
        <w:t>ach Feststellung der überörtlichen Rechnungsprüfung für die Schüler*innen aus Adlersberg und Neudorf kein Beförderungsanspruch (&lt; 2 Kilometer). Die Schülerbeförderung für diese Ortsteile wir</w:t>
      </w:r>
      <w:r w:rsidR="00860003">
        <w:t>d</w:t>
      </w:r>
      <w:r w:rsidR="0074012D">
        <w:t xml:space="preserve"> auch im Haushaltsjahr 2022</w:t>
      </w:r>
      <w:r w:rsidR="00DF3B7A">
        <w:t xml:space="preserve"> im Rahmen einer freiwilligen Leistung von der Gemeinde Pettendorf finanziert. Hierfür sind </w:t>
      </w:r>
      <w:r w:rsidR="0074012D">
        <w:t xml:space="preserve">13.000 </w:t>
      </w:r>
      <w:r w:rsidR="00DF3B7A">
        <w:t xml:space="preserve">€ Ausgaben veranschlagt. </w:t>
      </w:r>
    </w:p>
    <w:p w14:paraId="01A4F371" w14:textId="301BE615" w:rsidR="0074012D" w:rsidRDefault="0074012D" w:rsidP="00EF67DA"/>
    <w:p w14:paraId="395677AA" w14:textId="380DC41C" w:rsidR="0074012D" w:rsidRDefault="0074012D" w:rsidP="00EF67DA">
      <w:r>
        <w:t>Für die Mittelschule Regenstauf werden Schülerbeförderungskosten in Höhe von 3.050 € veranschlagt.</w:t>
      </w:r>
    </w:p>
    <w:p w14:paraId="215BF7F1" w14:textId="77777777" w:rsidR="00DF3B7A" w:rsidRDefault="00DF3B7A" w:rsidP="00EF67DA"/>
    <w:p w14:paraId="7D122424" w14:textId="1AAC4808" w:rsidR="000B0475" w:rsidRDefault="00DF3B7A" w:rsidP="00EF67DA">
      <w:r>
        <w:t>Insgesamt werden für die Schülerbeförderung</w:t>
      </w:r>
      <w:r w:rsidR="0074012D">
        <w:t xml:space="preserve"> 24.810</w:t>
      </w:r>
      <w:r>
        <w:t xml:space="preserve"> € aufgewendet, denen </w:t>
      </w:r>
      <w:r w:rsidR="0074012D">
        <w:t>8.810</w:t>
      </w:r>
      <w:r>
        <w:t xml:space="preserve"> € Einnahmen aus pauschaler Zuweisung des Freistaates Bayern gegenüberstehen. </w:t>
      </w:r>
    </w:p>
    <w:p w14:paraId="5E541D71" w14:textId="5BFA5D47" w:rsidR="0074012D" w:rsidRDefault="0074012D" w:rsidP="00EF67DA"/>
    <w:p w14:paraId="2ED955D8" w14:textId="3E8CE65C" w:rsidR="0074012D" w:rsidRDefault="0074012D" w:rsidP="00EF67DA">
      <w:r>
        <w:t xml:space="preserve">Ein weitere größerer Ausgabenposten ist die Schülerunfallversicherung, die für 2022 mit 17.700 € veranschlagt wurde. </w:t>
      </w:r>
    </w:p>
    <w:p w14:paraId="328ECC11" w14:textId="2B3783E4" w:rsidR="00132E42" w:rsidRDefault="00132E42" w:rsidP="00EF67DA"/>
    <w:p w14:paraId="12E33769" w14:textId="77777777" w:rsidR="00EF67DA" w:rsidRDefault="00EF67DA" w:rsidP="00EF67DA">
      <w:pPr>
        <w:jc w:val="both"/>
        <w:rPr>
          <w:b/>
          <w:u w:val="single"/>
        </w:rPr>
      </w:pPr>
      <w:r>
        <w:rPr>
          <w:b/>
          <w:u w:val="single"/>
        </w:rPr>
        <w:t>Wissenschaft, Forschung und Kulturpflege – Einzelplan 3</w:t>
      </w:r>
    </w:p>
    <w:p w14:paraId="31D1702B" w14:textId="77777777" w:rsidR="00EF67DA" w:rsidRDefault="00EF67DA" w:rsidP="00EF67DA">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520"/>
        <w:gridCol w:w="2520"/>
      </w:tblGrid>
      <w:tr w:rsidR="00EF67DA" w14:paraId="041094D1" w14:textId="77777777" w:rsidTr="00E91D94">
        <w:tc>
          <w:tcPr>
            <w:tcW w:w="2448" w:type="dxa"/>
            <w:shd w:val="clear" w:color="auto" w:fill="auto"/>
          </w:tcPr>
          <w:p w14:paraId="4AC8DDDD" w14:textId="77777777" w:rsidR="00EF67DA" w:rsidRDefault="00EF67DA" w:rsidP="00E91D94">
            <w:pPr>
              <w:jc w:val="both"/>
            </w:pPr>
          </w:p>
        </w:tc>
        <w:tc>
          <w:tcPr>
            <w:tcW w:w="2520" w:type="dxa"/>
            <w:shd w:val="clear" w:color="auto" w:fill="auto"/>
          </w:tcPr>
          <w:p w14:paraId="16F442A0" w14:textId="778EF61C" w:rsidR="00EF67DA" w:rsidRDefault="00826718" w:rsidP="009220A6">
            <w:pPr>
              <w:jc w:val="both"/>
            </w:pPr>
            <w:r>
              <w:t xml:space="preserve">HH-Jahr </w:t>
            </w:r>
            <w:r w:rsidR="00480F8A">
              <w:t>2022</w:t>
            </w:r>
          </w:p>
        </w:tc>
        <w:tc>
          <w:tcPr>
            <w:tcW w:w="2520" w:type="dxa"/>
            <w:shd w:val="clear" w:color="auto" w:fill="auto"/>
          </w:tcPr>
          <w:p w14:paraId="33ACB7B6" w14:textId="77777777" w:rsidR="00EF67DA" w:rsidRDefault="00EF67DA" w:rsidP="00E91D94">
            <w:pPr>
              <w:jc w:val="both"/>
            </w:pPr>
            <w:r>
              <w:t>Vorjahr</w:t>
            </w:r>
          </w:p>
        </w:tc>
      </w:tr>
      <w:tr w:rsidR="009220A6" w14:paraId="51D66775" w14:textId="77777777" w:rsidTr="00E91D94">
        <w:tc>
          <w:tcPr>
            <w:tcW w:w="2448" w:type="dxa"/>
            <w:shd w:val="clear" w:color="auto" w:fill="auto"/>
          </w:tcPr>
          <w:p w14:paraId="0B29C549" w14:textId="77777777" w:rsidR="009220A6" w:rsidRDefault="009220A6" w:rsidP="00E91D94">
            <w:pPr>
              <w:jc w:val="both"/>
            </w:pPr>
            <w:r>
              <w:t>Einnahmen</w:t>
            </w:r>
          </w:p>
        </w:tc>
        <w:tc>
          <w:tcPr>
            <w:tcW w:w="2520" w:type="dxa"/>
            <w:shd w:val="clear" w:color="auto" w:fill="auto"/>
          </w:tcPr>
          <w:p w14:paraId="5C822D34" w14:textId="636ED189" w:rsidR="009220A6" w:rsidRDefault="0074012D" w:rsidP="00E91D94">
            <w:pPr>
              <w:jc w:val="right"/>
            </w:pPr>
            <w:r>
              <w:t xml:space="preserve">4.700 </w:t>
            </w:r>
            <w:r w:rsidR="006C3B63">
              <w:t>€</w:t>
            </w:r>
          </w:p>
        </w:tc>
        <w:tc>
          <w:tcPr>
            <w:tcW w:w="2520" w:type="dxa"/>
            <w:shd w:val="clear" w:color="auto" w:fill="auto"/>
          </w:tcPr>
          <w:p w14:paraId="090CF9C3" w14:textId="2642CD15" w:rsidR="009220A6" w:rsidRDefault="0074012D" w:rsidP="00E91D94">
            <w:pPr>
              <w:jc w:val="right"/>
            </w:pPr>
            <w:r>
              <w:t xml:space="preserve">2.700 </w:t>
            </w:r>
            <w:r w:rsidR="006C3B63">
              <w:t>€</w:t>
            </w:r>
          </w:p>
        </w:tc>
      </w:tr>
      <w:tr w:rsidR="009220A6" w14:paraId="3BA65516" w14:textId="77777777" w:rsidTr="00E91D94">
        <w:tc>
          <w:tcPr>
            <w:tcW w:w="2448" w:type="dxa"/>
            <w:shd w:val="clear" w:color="auto" w:fill="auto"/>
          </w:tcPr>
          <w:p w14:paraId="294BE77F" w14:textId="77777777" w:rsidR="009220A6" w:rsidRDefault="009220A6" w:rsidP="00E91D94">
            <w:pPr>
              <w:jc w:val="both"/>
            </w:pPr>
            <w:r>
              <w:t>Ausgaben</w:t>
            </w:r>
          </w:p>
        </w:tc>
        <w:tc>
          <w:tcPr>
            <w:tcW w:w="2520" w:type="dxa"/>
            <w:shd w:val="clear" w:color="auto" w:fill="auto"/>
          </w:tcPr>
          <w:p w14:paraId="5FFCAD81" w14:textId="62B77D4D" w:rsidR="009220A6" w:rsidRDefault="0074012D" w:rsidP="00433403">
            <w:pPr>
              <w:jc w:val="right"/>
            </w:pPr>
            <w:r>
              <w:t xml:space="preserve">44.520 </w:t>
            </w:r>
            <w:r w:rsidR="006C3B63">
              <w:t>€</w:t>
            </w:r>
          </w:p>
        </w:tc>
        <w:tc>
          <w:tcPr>
            <w:tcW w:w="2520" w:type="dxa"/>
            <w:shd w:val="clear" w:color="auto" w:fill="auto"/>
          </w:tcPr>
          <w:p w14:paraId="7B991ACE" w14:textId="31FCAAD9" w:rsidR="009220A6" w:rsidRDefault="0074012D" w:rsidP="00E91D94">
            <w:pPr>
              <w:jc w:val="right"/>
            </w:pPr>
            <w:r>
              <w:t xml:space="preserve">53.080 </w:t>
            </w:r>
            <w:r w:rsidR="006C3B63">
              <w:t>€</w:t>
            </w:r>
          </w:p>
        </w:tc>
      </w:tr>
    </w:tbl>
    <w:p w14:paraId="771AF765" w14:textId="77777777" w:rsidR="00EF67DA" w:rsidRDefault="00EF67DA" w:rsidP="00EF67DA">
      <w:pPr>
        <w:jc w:val="both"/>
      </w:pPr>
    </w:p>
    <w:p w14:paraId="6091C5B1" w14:textId="492F2B91" w:rsidR="00433403" w:rsidRPr="003230C8" w:rsidRDefault="0074012D" w:rsidP="00EF67DA">
      <w:pPr>
        <w:jc w:val="both"/>
      </w:pPr>
      <w:r>
        <w:t xml:space="preserve">Geringe </w:t>
      </w:r>
      <w:r w:rsidR="00433403" w:rsidRPr="005B0A92">
        <w:t>Einnahmen- und Ausgabenpositionen im Einzelplan 3 ergeben sich</w:t>
      </w:r>
      <w:r w:rsidR="009220A6">
        <w:t xml:space="preserve"> </w:t>
      </w:r>
      <w:r w:rsidR="00433403" w:rsidRPr="005B0A92">
        <w:t>aus der Maßnahme „Pettendorf blüht“</w:t>
      </w:r>
      <w:r>
        <w:t xml:space="preserve">, diese insbesondere für die Restbeschilderung von Blühflächen. </w:t>
      </w:r>
      <w:r w:rsidR="003230C8">
        <w:t>Das Projekt endet</w:t>
      </w:r>
      <w:r>
        <w:t>e</w:t>
      </w:r>
      <w:r w:rsidR="003230C8">
        <w:t xml:space="preserve"> in </w:t>
      </w:r>
      <w:r w:rsidR="00480F8A">
        <w:t>202</w:t>
      </w:r>
      <w:r>
        <w:t>1</w:t>
      </w:r>
      <w:r w:rsidR="003230C8">
        <w:t xml:space="preserve">. Nachrichtlich wird darauf hingewiesen, dass mit Abschluss der Maßnahme Restzahlungen aus Fördermitteln </w:t>
      </w:r>
      <w:r>
        <w:t xml:space="preserve">in Höhe von ca. 2.500 € </w:t>
      </w:r>
      <w:r w:rsidR="003230C8">
        <w:t xml:space="preserve">erwartet werden. Die Förderquote von 80 % der zuwendungsfähigen Ausgaben wird erreicht. </w:t>
      </w:r>
    </w:p>
    <w:p w14:paraId="5359F5A2" w14:textId="77777777" w:rsidR="003E05D5" w:rsidRDefault="003E05D5" w:rsidP="00EF67DA">
      <w:pPr>
        <w:jc w:val="both"/>
      </w:pPr>
    </w:p>
    <w:p w14:paraId="24D74795" w14:textId="1CF1CC84" w:rsidR="00DA33C2" w:rsidRDefault="003230C8" w:rsidP="00EF67DA">
      <w:pPr>
        <w:jc w:val="both"/>
        <w:rPr>
          <w:iCs/>
        </w:rPr>
      </w:pPr>
      <w:r>
        <w:rPr>
          <w:iCs/>
        </w:rPr>
        <w:t xml:space="preserve">Im UA 3520 (Öffentliche Büchereien, hier: Bücherei St. Margaretha) ergeben sich keine nennenswerten Änderungen bei den Einnahmen und Ausgaben. </w:t>
      </w:r>
    </w:p>
    <w:p w14:paraId="033F92A3" w14:textId="77777777" w:rsidR="003230C8" w:rsidRPr="003230C8" w:rsidRDefault="003230C8" w:rsidP="00EF67DA">
      <w:pPr>
        <w:jc w:val="both"/>
        <w:rPr>
          <w:iCs/>
        </w:rPr>
      </w:pPr>
    </w:p>
    <w:p w14:paraId="172651CC" w14:textId="4F5348C1" w:rsidR="00433403" w:rsidRDefault="005B0A92" w:rsidP="00EF67DA">
      <w:pPr>
        <w:jc w:val="both"/>
      </w:pPr>
      <w:r>
        <w:t xml:space="preserve">Die Zuweisungen und sonstigen Zuschüsse an örtliche Vereine für die Jugendarbeit </w:t>
      </w:r>
      <w:r w:rsidR="003230C8">
        <w:t>werden an das Aufkommen des Vorjahres angepasst</w:t>
      </w:r>
      <w:r w:rsidR="0074012D">
        <w:t xml:space="preserve"> und daher auf 7.000 € erhöht</w:t>
      </w:r>
      <w:r w:rsidR="003230C8">
        <w:t xml:space="preserve">. </w:t>
      </w:r>
    </w:p>
    <w:p w14:paraId="341CBDE7" w14:textId="77777777" w:rsidR="00DA33C2" w:rsidRDefault="00DA33C2" w:rsidP="00EF67DA">
      <w:pPr>
        <w:jc w:val="both"/>
      </w:pPr>
    </w:p>
    <w:p w14:paraId="4DAE0E23" w14:textId="3AF64BE9" w:rsidR="00DA33C2" w:rsidRDefault="003230C8" w:rsidP="00EF67DA">
      <w:pPr>
        <w:jc w:val="both"/>
      </w:pPr>
      <w:r>
        <w:t>Die</w:t>
      </w:r>
      <w:r w:rsidR="00DA33C2">
        <w:t xml:space="preserve"> Aufwandsentschädigung für den Ortsheimatpfleger</w:t>
      </w:r>
      <w:r>
        <w:t xml:space="preserve"> beträgt </w:t>
      </w:r>
      <w:r w:rsidR="00DA33C2">
        <w:t>960 € pro Jahr</w:t>
      </w:r>
      <w:r>
        <w:t xml:space="preserve">. </w:t>
      </w:r>
    </w:p>
    <w:p w14:paraId="2961344A" w14:textId="77777777" w:rsidR="00DA33C2" w:rsidRDefault="00DA33C2" w:rsidP="00EF67DA">
      <w:pPr>
        <w:jc w:val="both"/>
      </w:pPr>
    </w:p>
    <w:p w14:paraId="087C2512" w14:textId="7C6F6B59" w:rsidR="00433403" w:rsidRDefault="003230C8" w:rsidP="00EF67DA">
      <w:pPr>
        <w:jc w:val="both"/>
        <w:rPr>
          <w:bCs/>
          <w:iCs/>
        </w:rPr>
      </w:pPr>
      <w:r>
        <w:rPr>
          <w:bCs/>
          <w:iCs/>
        </w:rPr>
        <w:t>Im UA 3400 wird wie im Vorjahr eine Kostenbeteiligung für die Veranstaltung „</w:t>
      </w:r>
      <w:proofErr w:type="spellStart"/>
      <w:r>
        <w:rPr>
          <w:bCs/>
          <w:iCs/>
        </w:rPr>
        <w:t>Heimatblos</w:t>
      </w:r>
      <w:r w:rsidR="003F0416">
        <w:rPr>
          <w:bCs/>
          <w:iCs/>
        </w:rPr>
        <w:t>`n</w:t>
      </w:r>
      <w:proofErr w:type="spellEnd"/>
      <w:r w:rsidR="003F0416">
        <w:rPr>
          <w:bCs/>
          <w:iCs/>
        </w:rPr>
        <w:t>“ in Höhe von 2.000 € veranschlagt.</w:t>
      </w:r>
      <w:r w:rsidR="0074012D">
        <w:rPr>
          <w:bCs/>
          <w:iCs/>
        </w:rPr>
        <w:t xml:space="preserve"> Die Durchführung in 2022 ist aufgrund der aktuellen Entwicklung der Pandemie wahrscheinlich, wenngleich die „</w:t>
      </w:r>
      <w:proofErr w:type="spellStart"/>
      <w:r w:rsidR="0074012D">
        <w:rPr>
          <w:bCs/>
          <w:iCs/>
        </w:rPr>
        <w:t>Heimatblos`n</w:t>
      </w:r>
      <w:proofErr w:type="spellEnd"/>
      <w:r w:rsidR="0074012D">
        <w:rPr>
          <w:bCs/>
          <w:iCs/>
        </w:rPr>
        <w:t xml:space="preserve">“ bereits zweimal (2020 u. 2021) der Pandemie zum Opfer fiel. </w:t>
      </w:r>
    </w:p>
    <w:p w14:paraId="3F933484" w14:textId="0D527097" w:rsidR="003F0416" w:rsidRDefault="003F0416" w:rsidP="00EF67DA">
      <w:pPr>
        <w:jc w:val="both"/>
        <w:rPr>
          <w:bCs/>
          <w:iCs/>
        </w:rPr>
      </w:pPr>
    </w:p>
    <w:p w14:paraId="2EB61305" w14:textId="4A776772" w:rsidR="003F0416" w:rsidRDefault="0074012D" w:rsidP="00EF67DA">
      <w:pPr>
        <w:jc w:val="both"/>
        <w:rPr>
          <w:bCs/>
          <w:iCs/>
        </w:rPr>
      </w:pPr>
      <w:r>
        <w:rPr>
          <w:bCs/>
          <w:iCs/>
        </w:rPr>
        <w:t>Ebenfalls</w:t>
      </w:r>
      <w:r w:rsidR="003F0416">
        <w:rPr>
          <w:bCs/>
          <w:iCs/>
        </w:rPr>
        <w:t xml:space="preserve"> im UA 3600 </w:t>
      </w:r>
      <w:proofErr w:type="spellStart"/>
      <w:r w:rsidR="003F0416">
        <w:rPr>
          <w:bCs/>
          <w:iCs/>
        </w:rPr>
        <w:t>Pach</w:t>
      </w:r>
      <w:proofErr w:type="spellEnd"/>
      <w:r w:rsidR="003F0416">
        <w:rPr>
          <w:bCs/>
          <w:iCs/>
        </w:rPr>
        <w:t xml:space="preserve">- und Unterhaltskosten für den Mayerwirtsaal. Die voraussichtlichen Ausgaben für Pacht und Unterhalt betragen </w:t>
      </w:r>
      <w:r>
        <w:rPr>
          <w:bCs/>
          <w:iCs/>
        </w:rPr>
        <w:t>15.300</w:t>
      </w:r>
      <w:r w:rsidR="003F0416">
        <w:rPr>
          <w:bCs/>
          <w:iCs/>
        </w:rPr>
        <w:t xml:space="preserve"> €. </w:t>
      </w:r>
      <w:r>
        <w:rPr>
          <w:bCs/>
          <w:iCs/>
        </w:rPr>
        <w:t>Die beinhalteten</w:t>
      </w:r>
      <w:r w:rsidR="003F0416">
        <w:rPr>
          <w:bCs/>
          <w:iCs/>
        </w:rPr>
        <w:t xml:space="preserve"> Pachtkosten </w:t>
      </w:r>
      <w:r>
        <w:rPr>
          <w:bCs/>
          <w:iCs/>
        </w:rPr>
        <w:t xml:space="preserve">betragen 12.000 € jährlich. </w:t>
      </w:r>
      <w:r w:rsidR="003F0416">
        <w:rPr>
          <w:bCs/>
          <w:iCs/>
        </w:rPr>
        <w:t xml:space="preserve">Der </w:t>
      </w:r>
      <w:proofErr w:type="spellStart"/>
      <w:r w:rsidR="003F0416">
        <w:rPr>
          <w:bCs/>
          <w:iCs/>
        </w:rPr>
        <w:t>Mayerwirtsaal</w:t>
      </w:r>
      <w:proofErr w:type="spellEnd"/>
      <w:r w:rsidR="003F0416">
        <w:rPr>
          <w:bCs/>
          <w:iCs/>
        </w:rPr>
        <w:t xml:space="preserve"> wird </w:t>
      </w:r>
      <w:proofErr w:type="spellStart"/>
      <w:r w:rsidR="003F0416">
        <w:rPr>
          <w:bCs/>
          <w:iCs/>
        </w:rPr>
        <w:t>mulitfunktional</w:t>
      </w:r>
      <w:proofErr w:type="spellEnd"/>
      <w:r w:rsidR="003F0416">
        <w:rPr>
          <w:bCs/>
          <w:iCs/>
        </w:rPr>
        <w:t xml:space="preserve"> genutzt und </w:t>
      </w:r>
      <w:r w:rsidR="004F4219">
        <w:rPr>
          <w:bCs/>
          <w:iCs/>
        </w:rPr>
        <w:t>steht</w:t>
      </w:r>
      <w:r w:rsidR="003F0416">
        <w:rPr>
          <w:bCs/>
          <w:iCs/>
        </w:rPr>
        <w:t xml:space="preserve"> </w:t>
      </w:r>
      <w:r>
        <w:rPr>
          <w:bCs/>
          <w:iCs/>
        </w:rPr>
        <w:t xml:space="preserve">insbesondere </w:t>
      </w:r>
      <w:r w:rsidR="003F0416">
        <w:rPr>
          <w:bCs/>
          <w:iCs/>
        </w:rPr>
        <w:t>für die Gemeinderatssitzungen</w:t>
      </w:r>
      <w:r w:rsidR="004F4219">
        <w:rPr>
          <w:bCs/>
          <w:iCs/>
        </w:rPr>
        <w:t xml:space="preserve">, gemeindliche </w:t>
      </w:r>
      <w:r w:rsidR="003F0416">
        <w:rPr>
          <w:bCs/>
          <w:iCs/>
        </w:rPr>
        <w:t>Veranstaltungen im Rahmen der Dorferneuerung Pettendorf</w:t>
      </w:r>
      <w:r>
        <w:rPr>
          <w:bCs/>
          <w:iCs/>
        </w:rPr>
        <w:t xml:space="preserve"> und Wahlen </w:t>
      </w:r>
      <w:r w:rsidR="003F0416">
        <w:rPr>
          <w:bCs/>
          <w:iCs/>
        </w:rPr>
        <w:t>zur Verfügung</w:t>
      </w:r>
      <w:r w:rsidR="004F4219">
        <w:rPr>
          <w:bCs/>
          <w:iCs/>
        </w:rPr>
        <w:t xml:space="preserve">. </w:t>
      </w:r>
      <w:r>
        <w:rPr>
          <w:bCs/>
          <w:iCs/>
        </w:rPr>
        <w:t>Ebenso</w:t>
      </w:r>
      <w:r w:rsidR="004F4219">
        <w:rPr>
          <w:bCs/>
          <w:iCs/>
        </w:rPr>
        <w:t xml:space="preserve"> dient </w:t>
      </w:r>
      <w:proofErr w:type="gramStart"/>
      <w:r w:rsidR="004F4219">
        <w:rPr>
          <w:bCs/>
          <w:iCs/>
        </w:rPr>
        <w:t xml:space="preserve">er </w:t>
      </w:r>
      <w:r w:rsidR="003F0416">
        <w:rPr>
          <w:bCs/>
          <w:iCs/>
        </w:rPr>
        <w:t xml:space="preserve"> </w:t>
      </w:r>
      <w:r w:rsidR="004F4219">
        <w:rPr>
          <w:bCs/>
          <w:iCs/>
        </w:rPr>
        <w:t>den</w:t>
      </w:r>
      <w:proofErr w:type="gramEnd"/>
      <w:r w:rsidR="001913D9">
        <w:rPr>
          <w:bCs/>
          <w:iCs/>
        </w:rPr>
        <w:t xml:space="preserve"> </w:t>
      </w:r>
      <w:r w:rsidR="004F4219">
        <w:rPr>
          <w:bCs/>
          <w:iCs/>
        </w:rPr>
        <w:t xml:space="preserve">örtlichen </w:t>
      </w:r>
      <w:r w:rsidR="003F0416">
        <w:rPr>
          <w:bCs/>
          <w:iCs/>
        </w:rPr>
        <w:t>Vereinen</w:t>
      </w:r>
      <w:r w:rsidR="004F4219">
        <w:rPr>
          <w:bCs/>
          <w:iCs/>
        </w:rPr>
        <w:t xml:space="preserve"> und Gruppierungen </w:t>
      </w:r>
      <w:r w:rsidR="003F0416">
        <w:rPr>
          <w:bCs/>
          <w:iCs/>
        </w:rPr>
        <w:t xml:space="preserve">als </w:t>
      </w:r>
      <w:r w:rsidR="004F4219">
        <w:rPr>
          <w:bCs/>
          <w:iCs/>
        </w:rPr>
        <w:t>Veranstaltungs- und Versammlungszentrum.</w:t>
      </w:r>
    </w:p>
    <w:p w14:paraId="52121F66" w14:textId="096F5CF0" w:rsidR="004F4219" w:rsidRDefault="004F4219">
      <w:pPr>
        <w:overflowPunct/>
        <w:autoSpaceDE/>
        <w:autoSpaceDN/>
        <w:adjustRightInd/>
        <w:textAlignment w:val="auto"/>
        <w:rPr>
          <w:bCs/>
          <w:iCs/>
        </w:rPr>
      </w:pPr>
    </w:p>
    <w:p w14:paraId="1DA6D6F1" w14:textId="77777777" w:rsidR="00EF67DA" w:rsidRDefault="00EF67DA" w:rsidP="00EF67DA">
      <w:pPr>
        <w:jc w:val="both"/>
        <w:rPr>
          <w:b/>
          <w:u w:val="single"/>
        </w:rPr>
      </w:pPr>
      <w:r>
        <w:rPr>
          <w:b/>
          <w:u w:val="single"/>
        </w:rPr>
        <w:t>Soziale Sicherung – Einzelplan 4</w:t>
      </w:r>
    </w:p>
    <w:p w14:paraId="2490A642" w14:textId="77777777" w:rsidR="00EF67DA" w:rsidRDefault="00EF67DA" w:rsidP="00EF67DA">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520"/>
        <w:gridCol w:w="2520"/>
      </w:tblGrid>
      <w:tr w:rsidR="00EF67DA" w14:paraId="3709B0CD" w14:textId="77777777" w:rsidTr="00E91D94">
        <w:tc>
          <w:tcPr>
            <w:tcW w:w="2448" w:type="dxa"/>
            <w:shd w:val="clear" w:color="auto" w:fill="auto"/>
          </w:tcPr>
          <w:p w14:paraId="5C46E91F" w14:textId="77777777" w:rsidR="00EF67DA" w:rsidRDefault="00EF67DA" w:rsidP="00E91D94">
            <w:pPr>
              <w:jc w:val="both"/>
            </w:pPr>
          </w:p>
        </w:tc>
        <w:tc>
          <w:tcPr>
            <w:tcW w:w="2520" w:type="dxa"/>
            <w:shd w:val="clear" w:color="auto" w:fill="auto"/>
          </w:tcPr>
          <w:p w14:paraId="276A3E7A" w14:textId="31A8070A" w:rsidR="00EF67DA" w:rsidRDefault="0097337D" w:rsidP="003E05D5">
            <w:pPr>
              <w:jc w:val="both"/>
            </w:pPr>
            <w:r>
              <w:t xml:space="preserve">HH-Jahr </w:t>
            </w:r>
            <w:r w:rsidR="00480F8A">
              <w:t>2022</w:t>
            </w:r>
          </w:p>
        </w:tc>
        <w:tc>
          <w:tcPr>
            <w:tcW w:w="2520" w:type="dxa"/>
            <w:shd w:val="clear" w:color="auto" w:fill="auto"/>
          </w:tcPr>
          <w:p w14:paraId="31EB9D98" w14:textId="77777777" w:rsidR="00EF67DA" w:rsidRDefault="00EF67DA" w:rsidP="00E91D94">
            <w:pPr>
              <w:jc w:val="both"/>
            </w:pPr>
            <w:r>
              <w:t>Vorjahr</w:t>
            </w:r>
          </w:p>
        </w:tc>
      </w:tr>
      <w:tr w:rsidR="003E05D5" w14:paraId="788FE527" w14:textId="77777777" w:rsidTr="00E91D94">
        <w:tc>
          <w:tcPr>
            <w:tcW w:w="2448" w:type="dxa"/>
            <w:shd w:val="clear" w:color="auto" w:fill="auto"/>
          </w:tcPr>
          <w:p w14:paraId="09D0877C" w14:textId="77777777" w:rsidR="003E05D5" w:rsidRDefault="003E05D5" w:rsidP="00E91D94">
            <w:pPr>
              <w:jc w:val="both"/>
            </w:pPr>
            <w:r>
              <w:t>Einnahmen</w:t>
            </w:r>
          </w:p>
        </w:tc>
        <w:tc>
          <w:tcPr>
            <w:tcW w:w="2520" w:type="dxa"/>
            <w:shd w:val="clear" w:color="auto" w:fill="auto"/>
          </w:tcPr>
          <w:p w14:paraId="1FEA5FD0" w14:textId="5C1C5832" w:rsidR="003E05D5" w:rsidRDefault="0074012D" w:rsidP="001F620C">
            <w:pPr>
              <w:jc w:val="right"/>
            </w:pPr>
            <w:r>
              <w:t xml:space="preserve">770.590 </w:t>
            </w:r>
            <w:r w:rsidR="004F4219">
              <w:t>€</w:t>
            </w:r>
          </w:p>
        </w:tc>
        <w:tc>
          <w:tcPr>
            <w:tcW w:w="2520" w:type="dxa"/>
            <w:shd w:val="clear" w:color="auto" w:fill="auto"/>
          </w:tcPr>
          <w:p w14:paraId="7D6A7823" w14:textId="0C81FB75" w:rsidR="003E05D5" w:rsidRDefault="0074012D" w:rsidP="00E91D94">
            <w:pPr>
              <w:jc w:val="right"/>
            </w:pPr>
            <w:r>
              <w:t xml:space="preserve">754.160 </w:t>
            </w:r>
            <w:r w:rsidR="004F4219">
              <w:t>€</w:t>
            </w:r>
          </w:p>
        </w:tc>
      </w:tr>
      <w:tr w:rsidR="003E05D5" w14:paraId="250DE3C2" w14:textId="77777777" w:rsidTr="00E91D94">
        <w:tc>
          <w:tcPr>
            <w:tcW w:w="2448" w:type="dxa"/>
            <w:shd w:val="clear" w:color="auto" w:fill="auto"/>
          </w:tcPr>
          <w:p w14:paraId="4356EE8C" w14:textId="77777777" w:rsidR="003E05D5" w:rsidRDefault="003E05D5" w:rsidP="00E91D94">
            <w:pPr>
              <w:jc w:val="both"/>
            </w:pPr>
            <w:r>
              <w:t>Ausgaben</w:t>
            </w:r>
          </w:p>
        </w:tc>
        <w:tc>
          <w:tcPr>
            <w:tcW w:w="2520" w:type="dxa"/>
            <w:shd w:val="clear" w:color="auto" w:fill="auto"/>
          </w:tcPr>
          <w:p w14:paraId="790A418E" w14:textId="292F1311" w:rsidR="003E05D5" w:rsidRDefault="0074012D" w:rsidP="001F620C">
            <w:pPr>
              <w:jc w:val="right"/>
            </w:pPr>
            <w:r>
              <w:t xml:space="preserve">1.364.250 </w:t>
            </w:r>
            <w:r w:rsidR="004F4219">
              <w:t>€</w:t>
            </w:r>
          </w:p>
        </w:tc>
        <w:tc>
          <w:tcPr>
            <w:tcW w:w="2520" w:type="dxa"/>
            <w:shd w:val="clear" w:color="auto" w:fill="auto"/>
          </w:tcPr>
          <w:p w14:paraId="1981D67B" w14:textId="17331AF2" w:rsidR="003E05D5" w:rsidRDefault="0074012D" w:rsidP="00E91D94">
            <w:pPr>
              <w:jc w:val="right"/>
            </w:pPr>
            <w:r>
              <w:t xml:space="preserve">1.265.690 </w:t>
            </w:r>
            <w:r w:rsidR="004F4219">
              <w:t>€</w:t>
            </w:r>
          </w:p>
        </w:tc>
      </w:tr>
    </w:tbl>
    <w:p w14:paraId="20E7505C" w14:textId="77777777" w:rsidR="00EF67DA" w:rsidRDefault="00EF67DA" w:rsidP="00EF67DA">
      <w:pPr>
        <w:jc w:val="both"/>
      </w:pPr>
    </w:p>
    <w:p w14:paraId="6502ACD1" w14:textId="77777777" w:rsidR="008A439E" w:rsidRPr="00EE117D" w:rsidRDefault="00EF67DA" w:rsidP="00EF67DA">
      <w:pPr>
        <w:jc w:val="both"/>
      </w:pPr>
      <w:r w:rsidRPr="00EE117D">
        <w:t>Die Einnahmen ergeben sich im Wesentlichen aus den staatlichen Zuweisungen für die kind</w:t>
      </w:r>
      <w:r w:rsidR="00E0497E" w:rsidRPr="00EE117D">
        <w:t>s</w:t>
      </w:r>
      <w:r w:rsidRPr="00EE117D">
        <w:t xml:space="preserve">bezogene Förderung der Kinder </w:t>
      </w:r>
      <w:r w:rsidR="0087406C" w:rsidRPr="00EE117D">
        <w:t>in Kinderbetreuungseinrichtungen in Pettendorf</w:t>
      </w:r>
      <w:r w:rsidRPr="00EE117D">
        <w:t xml:space="preserve"> sowie </w:t>
      </w:r>
      <w:r w:rsidR="00C53C1B" w:rsidRPr="00EE117D">
        <w:t xml:space="preserve">den </w:t>
      </w:r>
      <w:r w:rsidR="0087406C" w:rsidRPr="00EE117D">
        <w:t>auswärtigen Krippen, Kindergärten und Horten.</w:t>
      </w:r>
      <w:r w:rsidRPr="00EE117D">
        <w:t xml:space="preserve"> </w:t>
      </w:r>
    </w:p>
    <w:p w14:paraId="32ACAE23" w14:textId="77777777" w:rsidR="008A439E" w:rsidRPr="001F620C" w:rsidRDefault="008A439E" w:rsidP="00EF67DA">
      <w:pPr>
        <w:jc w:val="both"/>
        <w:rPr>
          <w:i/>
        </w:rPr>
      </w:pPr>
    </w:p>
    <w:p w14:paraId="560BF1E5" w14:textId="0986E224" w:rsidR="003B42F1" w:rsidRDefault="008C23E4" w:rsidP="00EE117D">
      <w:pPr>
        <w:jc w:val="both"/>
      </w:pPr>
      <w:r w:rsidRPr="00EE117D">
        <w:lastRenderedPageBreak/>
        <w:t xml:space="preserve">Im Bereich der </w:t>
      </w:r>
      <w:r w:rsidRPr="000316D8">
        <w:t>Kindergärten</w:t>
      </w:r>
      <w:r w:rsidRPr="00EE117D">
        <w:t xml:space="preserve"> (UA 4640) liegt die kind</w:t>
      </w:r>
      <w:r w:rsidR="008A439E" w:rsidRPr="00EE117D">
        <w:t>s</w:t>
      </w:r>
      <w:r w:rsidRPr="00EE117D">
        <w:t xml:space="preserve">bezogene Förderung </w:t>
      </w:r>
      <w:r w:rsidR="003B42F1">
        <w:t xml:space="preserve">bei </w:t>
      </w:r>
      <w:r w:rsidR="0074012D">
        <w:t xml:space="preserve">308.850 </w:t>
      </w:r>
      <w:r w:rsidRPr="00EE117D">
        <w:t xml:space="preserve">€ </w:t>
      </w:r>
      <w:r w:rsidR="008A439E" w:rsidRPr="00EE117D">
        <w:t>(Vorjahr</w:t>
      </w:r>
      <w:r w:rsidR="003E05D5">
        <w:t xml:space="preserve"> </w:t>
      </w:r>
      <w:r w:rsidR="004F4219">
        <w:t>202</w:t>
      </w:r>
      <w:r w:rsidR="0074012D">
        <w:t>1</w:t>
      </w:r>
      <w:r w:rsidR="00EF67DA" w:rsidRPr="00EE117D">
        <w:t>:</w:t>
      </w:r>
      <w:r w:rsidR="003B42F1">
        <w:t xml:space="preserve"> </w:t>
      </w:r>
      <w:r w:rsidR="0074012D">
        <w:t xml:space="preserve">288.000 </w:t>
      </w:r>
      <w:r w:rsidR="00EF67DA" w:rsidRPr="00EE117D">
        <w:t xml:space="preserve">€). </w:t>
      </w:r>
      <w:r w:rsidR="00EE117D" w:rsidRPr="00EE117D">
        <w:t xml:space="preserve">Die Betriebskostenförderung des Bundes für unter 3-jährige Kinder in Kindergärten ist im Haushaltsjahr </w:t>
      </w:r>
      <w:r w:rsidR="00480F8A">
        <w:t>2022</w:t>
      </w:r>
      <w:r w:rsidR="00EE117D" w:rsidRPr="00EE117D">
        <w:t xml:space="preserve"> </w:t>
      </w:r>
      <w:r w:rsidR="0074012D">
        <w:t xml:space="preserve">wie im Vorjahr </w:t>
      </w:r>
      <w:r w:rsidR="00EE117D" w:rsidRPr="00EE117D">
        <w:t xml:space="preserve">mit </w:t>
      </w:r>
      <w:r w:rsidR="0074012D">
        <w:t xml:space="preserve">13.000 </w:t>
      </w:r>
      <w:r w:rsidR="00EE117D" w:rsidRPr="00EE117D">
        <w:t>€ veranschlagt</w:t>
      </w:r>
      <w:r w:rsidR="0074012D">
        <w:t xml:space="preserve">. </w:t>
      </w:r>
      <w:r w:rsidR="003B42F1">
        <w:t xml:space="preserve">Als staatlicher Elternbeitragszuschuss werden </w:t>
      </w:r>
      <w:r w:rsidR="0074012D">
        <w:t xml:space="preserve">158.340 </w:t>
      </w:r>
      <w:r w:rsidR="003B42F1">
        <w:t xml:space="preserve">€ (Vorjahr: </w:t>
      </w:r>
      <w:r w:rsidR="0074012D">
        <w:t xml:space="preserve">158.000 </w:t>
      </w:r>
      <w:r w:rsidR="003B42F1">
        <w:t xml:space="preserve">€) erwartet. </w:t>
      </w:r>
    </w:p>
    <w:p w14:paraId="169E3029" w14:textId="77777777" w:rsidR="0074012D" w:rsidRDefault="0074012D" w:rsidP="00EE117D">
      <w:pPr>
        <w:jc w:val="both"/>
      </w:pPr>
    </w:p>
    <w:p w14:paraId="2CB187A1" w14:textId="4D7860AA" w:rsidR="003B42F1" w:rsidRDefault="003B42F1" w:rsidP="00EE117D">
      <w:pPr>
        <w:jc w:val="both"/>
      </w:pPr>
      <w:r>
        <w:t>Weitere Einnahmen im UA 4640 ergeben sich aus den pandemiebedingt reduzierten Benutzungsge</w:t>
      </w:r>
      <w:r w:rsidR="00356BD9">
        <w:t>b</w:t>
      </w:r>
      <w:r>
        <w:t xml:space="preserve">ühren für den Kindergartenbus in Höhe von </w:t>
      </w:r>
      <w:r w:rsidR="0074012D">
        <w:t>900</w:t>
      </w:r>
      <w:r>
        <w:t xml:space="preserve"> € (Vorjahr:</w:t>
      </w:r>
      <w:r w:rsidR="0074012D">
        <w:t xml:space="preserve"> </w:t>
      </w:r>
      <w:r w:rsidR="000316D8">
        <w:t>Planansatz 2.</w:t>
      </w:r>
      <w:r w:rsidR="0074012D">
        <w:t xml:space="preserve">000 </w:t>
      </w:r>
      <w:r>
        <w:t>€</w:t>
      </w:r>
      <w:r w:rsidR="000316D8">
        <w:t xml:space="preserve"> - </w:t>
      </w:r>
      <w:r w:rsidR="0074012D">
        <w:t>tatsächliches Ist: 684,94 €</w:t>
      </w:r>
      <w:r>
        <w:t xml:space="preserve">), den </w:t>
      </w:r>
      <w:r w:rsidR="000316D8">
        <w:t xml:space="preserve">kalk. </w:t>
      </w:r>
      <w:r>
        <w:t xml:space="preserve">Betriebskostennachzahlungen und Betriebskostenvorauszahlungen des Trägers für den </w:t>
      </w:r>
      <w:proofErr w:type="spellStart"/>
      <w:r w:rsidR="00D100F8">
        <w:t>Behelfsk</w:t>
      </w:r>
      <w:r>
        <w:t>iga</w:t>
      </w:r>
      <w:proofErr w:type="spellEnd"/>
      <w:r>
        <w:t xml:space="preserve"> </w:t>
      </w:r>
      <w:r w:rsidR="00D100F8">
        <w:t>„</w:t>
      </w:r>
      <w:proofErr w:type="spellStart"/>
      <w:r>
        <w:t>Turnwiesl</w:t>
      </w:r>
      <w:proofErr w:type="spellEnd"/>
      <w:r w:rsidR="00D100F8">
        <w:t>“</w:t>
      </w:r>
      <w:r>
        <w:t xml:space="preserve"> </w:t>
      </w:r>
      <w:r w:rsidR="000316D8">
        <w:t xml:space="preserve">und das Kinderhaus Kneiting </w:t>
      </w:r>
      <w:r>
        <w:t>in Höhe von insgesamt</w:t>
      </w:r>
      <w:r w:rsidR="000316D8">
        <w:t xml:space="preserve"> 26.000</w:t>
      </w:r>
      <w:r>
        <w:t xml:space="preserve"> €.</w:t>
      </w:r>
      <w:r w:rsidR="000316D8">
        <w:t xml:space="preserve"> </w:t>
      </w:r>
    </w:p>
    <w:p w14:paraId="12803082" w14:textId="5AD1A4D8" w:rsidR="003B42F1" w:rsidRDefault="003B42F1" w:rsidP="00EE117D">
      <w:pPr>
        <w:jc w:val="both"/>
      </w:pPr>
    </w:p>
    <w:p w14:paraId="458043AA" w14:textId="6C5A7C23" w:rsidR="003E05D5" w:rsidRDefault="00C53C1B" w:rsidP="00EF67DA">
      <w:pPr>
        <w:jc w:val="both"/>
      </w:pPr>
      <w:r w:rsidRPr="00EE117D">
        <w:t xml:space="preserve">Für die </w:t>
      </w:r>
      <w:r w:rsidR="00EF67DA" w:rsidRPr="000316D8">
        <w:t>Kinderkrippe</w:t>
      </w:r>
      <w:r w:rsidRPr="000316D8">
        <w:t xml:space="preserve"> Pettendorf</w:t>
      </w:r>
      <w:r w:rsidRPr="00EE117D">
        <w:t xml:space="preserve"> sowie die auswärtigen Kinderkrippen</w:t>
      </w:r>
      <w:r w:rsidR="00EF67DA" w:rsidRPr="00EE117D">
        <w:t xml:space="preserve"> </w:t>
      </w:r>
      <w:r w:rsidR="007C07E8">
        <w:t xml:space="preserve">ist eine kindsbezogene Förderung </w:t>
      </w:r>
      <w:r w:rsidRPr="00EE117D">
        <w:t xml:space="preserve">in Höhe von </w:t>
      </w:r>
      <w:r w:rsidR="000316D8">
        <w:t xml:space="preserve">127.200 </w:t>
      </w:r>
      <w:r w:rsidR="008A439E" w:rsidRPr="00EE117D">
        <w:t>€ (Vorjahr</w:t>
      </w:r>
      <w:r w:rsidR="003B42F1">
        <w:t xml:space="preserve">: </w:t>
      </w:r>
      <w:r w:rsidR="000316D8">
        <w:t xml:space="preserve">97.000 </w:t>
      </w:r>
      <w:r w:rsidRPr="00EE117D">
        <w:t>€) zu erwarten.</w:t>
      </w:r>
      <w:r w:rsidR="007C07E8">
        <w:t xml:space="preserve"> Des Weiteren wird eine Betriebskostenförderung von 25.000 € veranschlagt. </w:t>
      </w:r>
      <w:r w:rsidR="003E05D5" w:rsidRPr="003E05D5">
        <w:t xml:space="preserve">Die </w:t>
      </w:r>
      <w:r w:rsidR="00EE117D">
        <w:t xml:space="preserve">Betriebskostenvorauszahlung (13.200 €) </w:t>
      </w:r>
      <w:r w:rsidR="00EE117D" w:rsidRPr="00EE117D">
        <w:t>für die Krippe Pettendorf</w:t>
      </w:r>
      <w:r w:rsidR="00EE117D">
        <w:t xml:space="preserve"> </w:t>
      </w:r>
      <w:r w:rsidR="000316D8">
        <w:t>liegt mit 1.100 € monatlich auf dem vertraglich vereinbarten Vorjahresniveau</w:t>
      </w:r>
      <w:r w:rsidR="00EE117D">
        <w:t xml:space="preserve">. </w:t>
      </w:r>
      <w:r w:rsidR="000316D8">
        <w:t>Der</w:t>
      </w:r>
      <w:r w:rsidR="007C07E8">
        <w:t xml:space="preserve"> </w:t>
      </w:r>
      <w:proofErr w:type="spellStart"/>
      <w:r w:rsidR="007C07E8">
        <w:t>Vewaltungs</w:t>
      </w:r>
      <w:proofErr w:type="spellEnd"/>
      <w:r w:rsidR="007C07E8">
        <w:t xml:space="preserve">- und Leitungsbonus </w:t>
      </w:r>
      <w:r w:rsidR="000316D8">
        <w:t>wird erneut mit 3.500 € eingeplant</w:t>
      </w:r>
      <w:r w:rsidR="007C07E8">
        <w:t xml:space="preserve">. </w:t>
      </w:r>
    </w:p>
    <w:p w14:paraId="64B0A413" w14:textId="77777777" w:rsidR="00EE117D" w:rsidRPr="001F620C" w:rsidRDefault="00EE117D" w:rsidP="00EF67DA">
      <w:pPr>
        <w:jc w:val="both"/>
        <w:rPr>
          <w:i/>
        </w:rPr>
      </w:pPr>
    </w:p>
    <w:p w14:paraId="67936C81" w14:textId="5E0D0BAA" w:rsidR="00EE117D" w:rsidRDefault="00C53C1B" w:rsidP="00EF67DA">
      <w:pPr>
        <w:jc w:val="both"/>
      </w:pPr>
      <w:r w:rsidRPr="00EE117D">
        <w:t xml:space="preserve">Für den </w:t>
      </w:r>
      <w:r w:rsidR="00EF67DA" w:rsidRPr="00EE117D">
        <w:t xml:space="preserve">Kinderhort an der Schule Pettendorf </w:t>
      </w:r>
      <w:r w:rsidRPr="00EE117D">
        <w:t xml:space="preserve">werden Zuweisungen </w:t>
      </w:r>
      <w:r w:rsidR="00EF67DA" w:rsidRPr="00EE117D">
        <w:t>in Höhe von</w:t>
      </w:r>
      <w:r w:rsidR="003E05D5">
        <w:t xml:space="preserve"> </w:t>
      </w:r>
      <w:r w:rsidR="000316D8">
        <w:t xml:space="preserve">58.000 </w:t>
      </w:r>
      <w:r w:rsidR="00836B57">
        <w:t>€</w:t>
      </w:r>
      <w:r w:rsidR="00EF67DA" w:rsidRPr="00EE117D">
        <w:t xml:space="preserve"> </w:t>
      </w:r>
      <w:r w:rsidR="000316D8">
        <w:t xml:space="preserve">wie im Vorjahr </w:t>
      </w:r>
      <w:r w:rsidRPr="00EE117D">
        <w:t>veranschlagt.</w:t>
      </w:r>
      <w:r w:rsidR="00DA33C2">
        <w:t xml:space="preserve"> </w:t>
      </w:r>
    </w:p>
    <w:p w14:paraId="1DB67784" w14:textId="4BEA2303" w:rsidR="00EE117D" w:rsidRDefault="00EE117D" w:rsidP="00EF67DA">
      <w:pPr>
        <w:jc w:val="both"/>
      </w:pPr>
    </w:p>
    <w:p w14:paraId="704DF8D6" w14:textId="333887B4" w:rsidR="00C4566E" w:rsidRPr="00C4566E" w:rsidRDefault="00C4566E" w:rsidP="00EF67DA">
      <w:pPr>
        <w:jc w:val="both"/>
        <w:rPr>
          <w:b/>
          <w:bCs/>
        </w:rPr>
      </w:pPr>
      <w:r w:rsidRPr="00C4566E">
        <w:rPr>
          <w:b/>
          <w:bCs/>
        </w:rPr>
        <w:t>Ausgaben</w:t>
      </w:r>
    </w:p>
    <w:p w14:paraId="2CE68519" w14:textId="77777777" w:rsidR="000316D8" w:rsidRDefault="00EF67DA" w:rsidP="00EF67DA">
      <w:pPr>
        <w:jc w:val="both"/>
      </w:pPr>
      <w:r w:rsidRPr="00EE117D">
        <w:t>Auf der Ausgabenseite stehen die kind</w:t>
      </w:r>
      <w:r w:rsidR="00E0497E" w:rsidRPr="00EE117D">
        <w:t>s</w:t>
      </w:r>
      <w:r w:rsidRPr="00EE117D">
        <w:t xml:space="preserve">bezogenen Förderleistungen an die vorstehend genannten Einrichtungen mit einem Gesamtansatz von </w:t>
      </w:r>
      <w:r w:rsidR="000316D8">
        <w:t>977.020</w:t>
      </w:r>
      <w:r w:rsidR="007C07E8">
        <w:t xml:space="preserve"> €</w:t>
      </w:r>
      <w:r w:rsidR="00C4566E">
        <w:t xml:space="preserve"> (</w:t>
      </w:r>
      <w:r w:rsidR="00A661AF">
        <w:t>ohne Leitungs- und Verwaltungsbonus</w:t>
      </w:r>
      <w:r w:rsidR="00C4566E">
        <w:t xml:space="preserve"> und staatliche</w:t>
      </w:r>
      <w:r w:rsidR="00A661AF">
        <w:t>m</w:t>
      </w:r>
      <w:r w:rsidR="00C4566E">
        <w:t xml:space="preserve"> Elternbeitragszuschuss). </w:t>
      </w:r>
      <w:r w:rsidRPr="00EE117D">
        <w:t>Hinzu kommen Ausgaben für die qualifizierte T</w:t>
      </w:r>
      <w:r w:rsidR="008A439E" w:rsidRPr="00EE117D">
        <w:t xml:space="preserve">agespflege in Höhe von </w:t>
      </w:r>
      <w:r w:rsidR="00C4566E">
        <w:t>2.400</w:t>
      </w:r>
      <w:r w:rsidR="00E0497E" w:rsidRPr="00EE117D">
        <w:t xml:space="preserve"> </w:t>
      </w:r>
      <w:r w:rsidRPr="00EE117D">
        <w:t>€ sowie a</w:t>
      </w:r>
      <w:r w:rsidR="00E0497E" w:rsidRPr="00EE117D">
        <w:t xml:space="preserve">n die Krabbelstube mit 2.000 </w:t>
      </w:r>
      <w:r w:rsidRPr="00EE117D">
        <w:t>€</w:t>
      </w:r>
      <w:r w:rsidR="00C4566E">
        <w:t>.</w:t>
      </w:r>
      <w:r w:rsidRPr="00EE117D">
        <w:t xml:space="preserve"> </w:t>
      </w:r>
    </w:p>
    <w:p w14:paraId="0E92E6FA" w14:textId="77777777" w:rsidR="000316D8" w:rsidRDefault="000316D8" w:rsidP="00EF67DA">
      <w:pPr>
        <w:jc w:val="both"/>
      </w:pPr>
    </w:p>
    <w:p w14:paraId="046F83CB" w14:textId="493B2339" w:rsidR="00EF67DA" w:rsidRDefault="00A661AF" w:rsidP="00EF67DA">
      <w:pPr>
        <w:jc w:val="both"/>
      </w:pPr>
      <w:r>
        <w:t xml:space="preserve">Eine signifikante Ausgabenposition sind </w:t>
      </w:r>
      <w:r w:rsidR="000316D8">
        <w:t xml:space="preserve">weiterhin </w:t>
      </w:r>
      <w:r>
        <w:t xml:space="preserve">die Miet- und Bewirtschaftungskosten für den Behelfskindergarten „Turnwiesl“. Hier werden für die Containermiete und sonstige Bewirtschaftungskosten </w:t>
      </w:r>
      <w:r w:rsidR="000316D8">
        <w:t>51.590</w:t>
      </w:r>
      <w:r>
        <w:t xml:space="preserve"> € aufgewendet</w:t>
      </w:r>
      <w:r w:rsidR="000316D8">
        <w:t xml:space="preserve">. Gleichzeitig werden im Haushalt 2022 erstmals Betriebskosten für das Kinderhaus Kneiting veranschlagt, dass spätestens zum Beginn des Kindergartenjahrs 2022/2023 im September in Betrieb gehen soll. Für das Kinderhaus Kneiting sind inklusive der Mietkosten für die </w:t>
      </w:r>
      <w:proofErr w:type="spellStart"/>
      <w:r w:rsidR="000316D8">
        <w:t>Fl.Nr</w:t>
      </w:r>
      <w:proofErr w:type="spellEnd"/>
      <w:r w:rsidR="000316D8">
        <w:t xml:space="preserve">. 104, </w:t>
      </w:r>
      <w:proofErr w:type="spellStart"/>
      <w:r w:rsidR="000316D8">
        <w:t>Tfl</w:t>
      </w:r>
      <w:proofErr w:type="spellEnd"/>
      <w:r w:rsidR="000316D8">
        <w:t xml:space="preserve">., Gemarkung Kneiting für das Jahr der Betriebsaufnahme 10.100 € Bewirtschaftungskosten veranschlagt. Beabsichtigt wird, den Betrieb des Behelfskindergartens schnellstmöglich in das Kinderhaus Kneiting zu verlagern, so dass sich im UA 4640 zwischen dem Behelfskindergarten und dem Kinderhaus Ausgabenverschiebungen ergeben können. </w:t>
      </w:r>
    </w:p>
    <w:p w14:paraId="242E3F67" w14:textId="1D4308BE" w:rsidR="000316D8" w:rsidRDefault="000316D8" w:rsidP="00EF67DA">
      <w:pPr>
        <w:jc w:val="both"/>
      </w:pPr>
    </w:p>
    <w:p w14:paraId="5A2A28C7" w14:textId="502DCA5B" w:rsidR="000316D8" w:rsidRDefault="000316D8" w:rsidP="00EF67DA">
      <w:pPr>
        <w:jc w:val="both"/>
      </w:pPr>
      <w:r>
        <w:t xml:space="preserve">Ebenfalls berücksichtigt sind die Mietkosten für die Grundstücke </w:t>
      </w:r>
      <w:proofErr w:type="spellStart"/>
      <w:r>
        <w:t>Fl.Nr</w:t>
      </w:r>
      <w:proofErr w:type="spellEnd"/>
      <w:r>
        <w:t xml:space="preserve">. 336/0 u. 337/3, jeweils Gemarkung Pettendorf, auf denen der Waldkindergarten Pettendorf errichtet werden soll. Auch hier ist eine Betriebsaufnahme im Kindergartenjahr 2022/2023 ab September 2022 als Ziel gesetzt. </w:t>
      </w:r>
    </w:p>
    <w:p w14:paraId="07B8DB74" w14:textId="59C7B52D" w:rsidR="000316D8" w:rsidRDefault="000316D8" w:rsidP="00EF67DA">
      <w:pPr>
        <w:jc w:val="both"/>
      </w:pPr>
    </w:p>
    <w:p w14:paraId="5D7E567D" w14:textId="6193E25C" w:rsidR="000316D8" w:rsidRDefault="000316D8" w:rsidP="00EF67DA">
      <w:pPr>
        <w:jc w:val="both"/>
      </w:pPr>
      <w:r>
        <w:t xml:space="preserve">Für den Waldkindergarten </w:t>
      </w:r>
      <w:proofErr w:type="spellStart"/>
      <w:r>
        <w:t>Pielenhofen</w:t>
      </w:r>
      <w:proofErr w:type="spellEnd"/>
      <w:r>
        <w:t xml:space="preserve"> wurde im Haushaltsjahr 2022 einmalig die Übernahme eines Betriebskostendefizits für </w:t>
      </w:r>
      <w:proofErr w:type="spellStart"/>
      <w:r>
        <w:t>Pettendorfer</w:t>
      </w:r>
      <w:proofErr w:type="spellEnd"/>
      <w:r>
        <w:t xml:space="preserve"> Kinder in Höhe von 6.500 € berücksichtigt.  </w:t>
      </w:r>
    </w:p>
    <w:p w14:paraId="19C9CC90" w14:textId="77777777" w:rsidR="000316D8" w:rsidRDefault="000316D8" w:rsidP="00EF67DA">
      <w:pPr>
        <w:jc w:val="both"/>
      </w:pPr>
    </w:p>
    <w:p w14:paraId="326D3F0F" w14:textId="17030E31" w:rsidR="004E5EE0" w:rsidRDefault="00EF67DA" w:rsidP="00EF67DA">
      <w:pPr>
        <w:jc w:val="both"/>
      </w:pPr>
      <w:r w:rsidRPr="00EE117D">
        <w:t xml:space="preserve">Weitere Ausgaben verursachen der Kindergartenbus (allg. Haltung, Steuer und Versicherung) sowie das hierfür eingesetzte Personal in Höhe von </w:t>
      </w:r>
      <w:r w:rsidR="000316D8">
        <w:t>22.400</w:t>
      </w:r>
      <w:r w:rsidR="00891B6F">
        <w:t xml:space="preserve"> €.</w:t>
      </w:r>
      <w:r w:rsidR="000316D8">
        <w:t xml:space="preserve"> Wie sich bereits auf der Einnahmenseite entnehmen lässt, wurde der Bus pandemiebedingt in den Jahren 2020 und 2021 kaum betrieben, so dass das Personal auch im Bereich der Verwaltung für Hilfstätigkeiten eingesetzt wurde. </w:t>
      </w:r>
    </w:p>
    <w:p w14:paraId="2418E3DD" w14:textId="77777777" w:rsidR="00DA33C2" w:rsidRPr="001F620C" w:rsidRDefault="00DA33C2" w:rsidP="00EF67DA">
      <w:pPr>
        <w:jc w:val="both"/>
        <w:rPr>
          <w:i/>
        </w:rPr>
      </w:pPr>
    </w:p>
    <w:p w14:paraId="5F406C9E" w14:textId="4AAD64F8" w:rsidR="008A439E" w:rsidRDefault="004E5EE0" w:rsidP="00EF67DA">
      <w:pPr>
        <w:jc w:val="both"/>
      </w:pPr>
      <w:r w:rsidRPr="00EE117D">
        <w:t>Im UA</w:t>
      </w:r>
      <w:r w:rsidR="00EF67DA" w:rsidRPr="00EE117D">
        <w:t xml:space="preserve"> 4600 </w:t>
      </w:r>
      <w:r w:rsidR="008C23E4" w:rsidRPr="00EE117D">
        <w:t xml:space="preserve">steigen </w:t>
      </w:r>
      <w:r w:rsidR="00EF67DA" w:rsidRPr="00EE117D">
        <w:t>für Einrichtungen der Jugendarbeit (Juge</w:t>
      </w:r>
      <w:r w:rsidR="00961A34" w:rsidRPr="00EE117D">
        <w:t>ndraum, Betreuung, Spielplätze</w:t>
      </w:r>
      <w:r w:rsidR="008C23E4" w:rsidRPr="00EE117D">
        <w:t xml:space="preserve">) </w:t>
      </w:r>
      <w:proofErr w:type="gramStart"/>
      <w:r w:rsidR="008C23E4" w:rsidRPr="00EE117D">
        <w:t xml:space="preserve">von  </w:t>
      </w:r>
      <w:r w:rsidR="000316D8">
        <w:t>56.910</w:t>
      </w:r>
      <w:proofErr w:type="gramEnd"/>
      <w:r w:rsidR="000316D8">
        <w:t xml:space="preserve"> </w:t>
      </w:r>
      <w:r w:rsidR="008C23E4" w:rsidRPr="00EE117D">
        <w:t xml:space="preserve">€ auf </w:t>
      </w:r>
      <w:r w:rsidR="000316D8">
        <w:t xml:space="preserve">58.700 </w:t>
      </w:r>
      <w:r w:rsidR="00EE117D">
        <w:t xml:space="preserve">€ an. </w:t>
      </w:r>
    </w:p>
    <w:p w14:paraId="7907492B" w14:textId="77777777" w:rsidR="000316D8" w:rsidRPr="001F620C" w:rsidRDefault="000316D8" w:rsidP="00EF67DA">
      <w:pPr>
        <w:jc w:val="both"/>
        <w:rPr>
          <w:i/>
        </w:rPr>
      </w:pPr>
    </w:p>
    <w:p w14:paraId="4593D6F2" w14:textId="0E1E9B6A" w:rsidR="00EF67DA" w:rsidRPr="00EE117D" w:rsidRDefault="00961A34" w:rsidP="00EF67DA">
      <w:pPr>
        <w:jc w:val="both"/>
      </w:pPr>
      <w:r w:rsidRPr="00EE117D">
        <w:t xml:space="preserve">Im </w:t>
      </w:r>
      <w:r w:rsidR="00EF67DA" w:rsidRPr="00EE117D">
        <w:t>UA 4900</w:t>
      </w:r>
      <w:r w:rsidRPr="00EE117D">
        <w:t xml:space="preserve"> sind</w:t>
      </w:r>
      <w:r w:rsidR="00EF67DA" w:rsidRPr="00EE117D">
        <w:t xml:space="preserve"> </w:t>
      </w:r>
      <w:r w:rsidR="000316D8">
        <w:t>2.500</w:t>
      </w:r>
      <w:r w:rsidR="00EF67DA" w:rsidRPr="00EE117D">
        <w:t xml:space="preserve"> € als Verfügungsmittel für die Seniorenarbeit veranschlagt.</w:t>
      </w:r>
    </w:p>
    <w:p w14:paraId="53A9CAD2" w14:textId="77777777" w:rsidR="00E8114A" w:rsidRPr="001F620C" w:rsidRDefault="00E8114A" w:rsidP="00EF67DA">
      <w:pPr>
        <w:jc w:val="both"/>
        <w:rPr>
          <w:i/>
        </w:rPr>
      </w:pPr>
    </w:p>
    <w:p w14:paraId="6EE1808B" w14:textId="3E592104" w:rsidR="000316D8" w:rsidRDefault="008C23E4" w:rsidP="00EF67DA">
      <w:pPr>
        <w:jc w:val="both"/>
      </w:pPr>
      <w:r w:rsidRPr="00EE117D">
        <w:t xml:space="preserve">Als </w:t>
      </w:r>
      <w:r w:rsidR="00E8114A" w:rsidRPr="00EE117D">
        <w:t>weitere</w:t>
      </w:r>
      <w:r w:rsidRPr="00EE117D">
        <w:t xml:space="preserve"> Einnahmenposition werden im Haushaltsjahr </w:t>
      </w:r>
      <w:r w:rsidR="00480F8A">
        <w:t>2022</w:t>
      </w:r>
      <w:r w:rsidRPr="00EE117D">
        <w:t xml:space="preserve"> </w:t>
      </w:r>
      <w:r w:rsidR="008A439E" w:rsidRPr="00EE117D">
        <w:t>wieder</w:t>
      </w:r>
      <w:r w:rsidRPr="00EE117D">
        <w:t xml:space="preserve"> Einnahmen für die Unterbringung</w:t>
      </w:r>
      <w:r w:rsidR="003E05D5">
        <w:t xml:space="preserve"> und Betreuung</w:t>
      </w:r>
      <w:r w:rsidRPr="00EE117D">
        <w:t xml:space="preserve"> von Asylsuchen</w:t>
      </w:r>
      <w:r w:rsidR="003E05D5">
        <w:t xml:space="preserve">den in Pettendorf </w:t>
      </w:r>
      <w:r w:rsidR="00A661AF">
        <w:t xml:space="preserve">im UA 4360 </w:t>
      </w:r>
      <w:r w:rsidR="003E05D5">
        <w:t xml:space="preserve">veranschlagt, die sich auf </w:t>
      </w:r>
      <w:r w:rsidR="00A661AF">
        <w:t>26.600 €</w:t>
      </w:r>
      <w:r w:rsidR="003E05D5">
        <w:t xml:space="preserve"> belaufen</w:t>
      </w:r>
      <w:r w:rsidR="00A661AF">
        <w:t xml:space="preserve">. </w:t>
      </w:r>
      <w:r w:rsidRPr="00EE117D">
        <w:t xml:space="preserve">Die damit verbundenen Ausgaben für die Bewirtschaftung </w:t>
      </w:r>
      <w:r w:rsidR="00836B57">
        <w:t xml:space="preserve">der Unterkunft </w:t>
      </w:r>
      <w:r w:rsidRPr="00EE117D">
        <w:t xml:space="preserve">belaufen sich auf </w:t>
      </w:r>
      <w:r w:rsidR="000316D8">
        <w:t>14.510</w:t>
      </w:r>
      <w:r w:rsidRPr="00EE117D">
        <w:t xml:space="preserve"> €</w:t>
      </w:r>
      <w:r w:rsidR="008A439E" w:rsidRPr="00EE117D">
        <w:t xml:space="preserve"> (Vorjahr </w:t>
      </w:r>
      <w:r w:rsidR="00A661AF">
        <w:t>16.</w:t>
      </w:r>
      <w:r w:rsidR="000316D8">
        <w:t>7</w:t>
      </w:r>
      <w:r w:rsidR="00A661AF">
        <w:t>10</w:t>
      </w:r>
      <w:r w:rsidR="008A439E" w:rsidRPr="00EE117D">
        <w:t xml:space="preserve"> €)</w:t>
      </w:r>
      <w:r w:rsidRPr="00EE117D">
        <w:t xml:space="preserve">. </w:t>
      </w:r>
    </w:p>
    <w:p w14:paraId="7C547C34" w14:textId="77777777" w:rsidR="000316D8" w:rsidRDefault="000316D8">
      <w:pPr>
        <w:overflowPunct/>
        <w:autoSpaceDE/>
        <w:autoSpaceDN/>
        <w:adjustRightInd/>
        <w:textAlignment w:val="auto"/>
      </w:pPr>
      <w:r>
        <w:br w:type="page"/>
      </w:r>
    </w:p>
    <w:p w14:paraId="16E73140" w14:textId="77777777" w:rsidR="00EF67DA" w:rsidRDefault="00EF67DA" w:rsidP="00EF67DA">
      <w:pPr>
        <w:jc w:val="both"/>
      </w:pPr>
    </w:p>
    <w:p w14:paraId="5C0D3CDF" w14:textId="397BACE1" w:rsidR="00D100F8" w:rsidRDefault="00D100F8">
      <w:pPr>
        <w:overflowPunct/>
        <w:autoSpaceDE/>
        <w:autoSpaceDN/>
        <w:adjustRightInd/>
        <w:textAlignment w:val="auto"/>
        <w:rPr>
          <w:b/>
          <w:u w:val="single"/>
        </w:rPr>
      </w:pPr>
    </w:p>
    <w:p w14:paraId="02E511E7" w14:textId="77777777" w:rsidR="00EF67DA" w:rsidRDefault="00EF67DA" w:rsidP="00EF67DA">
      <w:pPr>
        <w:jc w:val="both"/>
        <w:rPr>
          <w:b/>
          <w:u w:val="single"/>
        </w:rPr>
      </w:pPr>
      <w:r>
        <w:rPr>
          <w:b/>
          <w:u w:val="single"/>
        </w:rPr>
        <w:t>Gesundheit, Sport und Erholung – Einzelplan 5</w:t>
      </w:r>
    </w:p>
    <w:p w14:paraId="28EC8B0F" w14:textId="77777777" w:rsidR="00EF67DA" w:rsidRDefault="00EF67DA" w:rsidP="00EF67DA">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520"/>
        <w:gridCol w:w="2520"/>
      </w:tblGrid>
      <w:tr w:rsidR="00EF67DA" w14:paraId="46014BF3" w14:textId="77777777" w:rsidTr="00E91D94">
        <w:tc>
          <w:tcPr>
            <w:tcW w:w="2448" w:type="dxa"/>
            <w:shd w:val="clear" w:color="auto" w:fill="auto"/>
          </w:tcPr>
          <w:p w14:paraId="159F8483" w14:textId="77777777" w:rsidR="00EF67DA" w:rsidRDefault="00EF67DA" w:rsidP="00E91D94">
            <w:pPr>
              <w:jc w:val="both"/>
            </w:pPr>
          </w:p>
        </w:tc>
        <w:tc>
          <w:tcPr>
            <w:tcW w:w="2520" w:type="dxa"/>
            <w:shd w:val="clear" w:color="auto" w:fill="auto"/>
          </w:tcPr>
          <w:p w14:paraId="23AB59B4" w14:textId="0458A0F2" w:rsidR="00EF67DA" w:rsidRDefault="007E175E" w:rsidP="008B4BB5">
            <w:pPr>
              <w:jc w:val="both"/>
            </w:pPr>
            <w:r>
              <w:t xml:space="preserve">HH-Jahr </w:t>
            </w:r>
            <w:r w:rsidR="00480F8A">
              <w:t>2022</w:t>
            </w:r>
          </w:p>
        </w:tc>
        <w:tc>
          <w:tcPr>
            <w:tcW w:w="2520" w:type="dxa"/>
            <w:shd w:val="clear" w:color="auto" w:fill="auto"/>
          </w:tcPr>
          <w:p w14:paraId="7F9D0622" w14:textId="77777777" w:rsidR="00EF67DA" w:rsidRDefault="00EF67DA" w:rsidP="00E91D94">
            <w:pPr>
              <w:jc w:val="both"/>
            </w:pPr>
            <w:r>
              <w:t>Vorjahr</w:t>
            </w:r>
          </w:p>
        </w:tc>
      </w:tr>
      <w:tr w:rsidR="008B4BB5" w14:paraId="140AED67" w14:textId="77777777" w:rsidTr="00E91D94">
        <w:tc>
          <w:tcPr>
            <w:tcW w:w="2448" w:type="dxa"/>
            <w:shd w:val="clear" w:color="auto" w:fill="auto"/>
          </w:tcPr>
          <w:p w14:paraId="3ACB7E06" w14:textId="77777777" w:rsidR="008B4BB5" w:rsidRDefault="008B4BB5" w:rsidP="00E91D94">
            <w:pPr>
              <w:jc w:val="both"/>
            </w:pPr>
            <w:r>
              <w:t>Einnahmen</w:t>
            </w:r>
          </w:p>
        </w:tc>
        <w:tc>
          <w:tcPr>
            <w:tcW w:w="2520" w:type="dxa"/>
            <w:shd w:val="clear" w:color="auto" w:fill="auto"/>
          </w:tcPr>
          <w:p w14:paraId="2BAE705E" w14:textId="1E082E55" w:rsidR="008B4BB5" w:rsidRDefault="000316D8" w:rsidP="00E91D94">
            <w:pPr>
              <w:jc w:val="right"/>
            </w:pPr>
            <w:r>
              <w:t xml:space="preserve">80.240 </w:t>
            </w:r>
            <w:r w:rsidR="00B573FA">
              <w:t>€</w:t>
            </w:r>
          </w:p>
        </w:tc>
        <w:tc>
          <w:tcPr>
            <w:tcW w:w="2520" w:type="dxa"/>
            <w:shd w:val="clear" w:color="auto" w:fill="auto"/>
          </w:tcPr>
          <w:p w14:paraId="5E1984DD" w14:textId="1EE237BF" w:rsidR="008B4BB5" w:rsidRDefault="000316D8" w:rsidP="00E91D94">
            <w:pPr>
              <w:jc w:val="right"/>
            </w:pPr>
            <w:r>
              <w:t xml:space="preserve">35.840 </w:t>
            </w:r>
            <w:r w:rsidR="008B4BB5">
              <w:t>€</w:t>
            </w:r>
          </w:p>
        </w:tc>
      </w:tr>
      <w:tr w:rsidR="008B4BB5" w14:paraId="66EE5919" w14:textId="77777777" w:rsidTr="00E91D94">
        <w:tc>
          <w:tcPr>
            <w:tcW w:w="2448" w:type="dxa"/>
            <w:shd w:val="clear" w:color="auto" w:fill="auto"/>
          </w:tcPr>
          <w:p w14:paraId="0242371A" w14:textId="77777777" w:rsidR="008B4BB5" w:rsidRDefault="008B4BB5" w:rsidP="00E91D94">
            <w:pPr>
              <w:jc w:val="both"/>
            </w:pPr>
            <w:r>
              <w:t>Ausgaben</w:t>
            </w:r>
          </w:p>
        </w:tc>
        <w:tc>
          <w:tcPr>
            <w:tcW w:w="2520" w:type="dxa"/>
            <w:shd w:val="clear" w:color="auto" w:fill="auto"/>
          </w:tcPr>
          <w:p w14:paraId="41489A24" w14:textId="192A697D" w:rsidR="008B4BB5" w:rsidRDefault="000316D8" w:rsidP="00E91D94">
            <w:pPr>
              <w:jc w:val="right"/>
            </w:pPr>
            <w:r>
              <w:t xml:space="preserve">98.200 </w:t>
            </w:r>
            <w:r w:rsidR="00B573FA">
              <w:t>€</w:t>
            </w:r>
          </w:p>
        </w:tc>
        <w:tc>
          <w:tcPr>
            <w:tcW w:w="2520" w:type="dxa"/>
            <w:shd w:val="clear" w:color="auto" w:fill="auto"/>
          </w:tcPr>
          <w:p w14:paraId="194E2BAD" w14:textId="567E1AFF" w:rsidR="008B4BB5" w:rsidRDefault="000316D8" w:rsidP="00E91D94">
            <w:pPr>
              <w:jc w:val="right"/>
            </w:pPr>
            <w:r>
              <w:t xml:space="preserve">60.340 </w:t>
            </w:r>
            <w:r w:rsidR="008B4BB5">
              <w:t>€</w:t>
            </w:r>
          </w:p>
        </w:tc>
      </w:tr>
    </w:tbl>
    <w:p w14:paraId="60DCF856" w14:textId="77777777" w:rsidR="009B7C72" w:rsidRDefault="009B7C72" w:rsidP="00EF67DA">
      <w:pPr>
        <w:jc w:val="both"/>
      </w:pPr>
    </w:p>
    <w:p w14:paraId="2126F780" w14:textId="77777777" w:rsidR="000316D8" w:rsidRDefault="009B7C72" w:rsidP="009B7C72">
      <w:pPr>
        <w:jc w:val="both"/>
      </w:pPr>
      <w:r>
        <w:t xml:space="preserve">Im Einzelplan 5 ergeben sich im Verwaltungshaushalt </w:t>
      </w:r>
      <w:r w:rsidR="00B1485F">
        <w:t xml:space="preserve">Einnahmeerhöhungen von insgesamt </w:t>
      </w:r>
      <w:r w:rsidR="000316D8">
        <w:t>44.400</w:t>
      </w:r>
      <w:r w:rsidR="00B1485F">
        <w:t xml:space="preserve"> €. </w:t>
      </w:r>
    </w:p>
    <w:p w14:paraId="46E08BD4" w14:textId="77777777" w:rsidR="000316D8" w:rsidRDefault="000316D8" w:rsidP="009B7C72">
      <w:pPr>
        <w:jc w:val="both"/>
      </w:pPr>
    </w:p>
    <w:p w14:paraId="1586771B" w14:textId="77777777" w:rsidR="000316D8" w:rsidRDefault="00B1485F" w:rsidP="009B7C72">
      <w:pPr>
        <w:jc w:val="both"/>
      </w:pPr>
      <w:r>
        <w:t xml:space="preserve">Dabei </w:t>
      </w:r>
      <w:r w:rsidR="000316D8">
        <w:t xml:space="preserve">werden </w:t>
      </w:r>
      <w:r>
        <w:t xml:space="preserve">im UA 5400 Mieteinnahmen und Betriebskostenvorauszahlungen für das Ärztehaus Pettendorf in Höhe von </w:t>
      </w:r>
      <w:r w:rsidR="000316D8">
        <w:t xml:space="preserve">36.200 </w:t>
      </w:r>
      <w:r>
        <w:t xml:space="preserve">€ veranschlagt. </w:t>
      </w:r>
      <w:r w:rsidR="000316D8">
        <w:t xml:space="preserve">Der Vorjahresansatz bei den Mieteinnahmen in Höhe von 8.850 € konnte nicht erzielt werden, da die Betriebsaufnahme der Gemeinschaftspraxis erst im Januar 2022 erfolgte. Die Zahnarztpraxis im 1. OG geht im Juni 2022 in Betrieb. </w:t>
      </w:r>
    </w:p>
    <w:p w14:paraId="608B647C" w14:textId="77777777" w:rsidR="000316D8" w:rsidRDefault="000316D8" w:rsidP="009B7C72">
      <w:pPr>
        <w:jc w:val="both"/>
      </w:pPr>
    </w:p>
    <w:p w14:paraId="182FD66F" w14:textId="373A50E8" w:rsidR="009B7C72" w:rsidRDefault="000316D8" w:rsidP="009B7C72">
      <w:pPr>
        <w:jc w:val="both"/>
      </w:pPr>
      <w:r>
        <w:t>Eine einmalige Einnahme wird im UA 5800 (Park- und Gartenanlagen) erwartet, da hier eine Ford</w:t>
      </w:r>
      <w:r w:rsidR="00675151">
        <w:t>er</w:t>
      </w:r>
      <w:r>
        <w:t xml:space="preserve">ung in Höhe von 20.400 € für das illegale Abholzen gemeindlicher Bäume als Schadensersatz gegenüber dem Verursacher geltend gemacht </w:t>
      </w:r>
      <w:r w:rsidR="00675151">
        <w:t>wird</w:t>
      </w:r>
      <w:r>
        <w:t xml:space="preserve">. </w:t>
      </w:r>
      <w:r w:rsidR="00B1485F">
        <w:t xml:space="preserve"> </w:t>
      </w:r>
    </w:p>
    <w:p w14:paraId="76F1BC72" w14:textId="75E8B7A0" w:rsidR="00B1485F" w:rsidRDefault="00B1485F" w:rsidP="009B7C72">
      <w:pPr>
        <w:jc w:val="both"/>
      </w:pPr>
    </w:p>
    <w:p w14:paraId="054170BD" w14:textId="745FD478" w:rsidR="009B7C72" w:rsidRDefault="000316D8" w:rsidP="000316D8">
      <w:pPr>
        <w:jc w:val="both"/>
        <w:rPr>
          <w:rFonts w:cs="Times New Roman"/>
          <w:szCs w:val="24"/>
          <w:lang w:eastAsia="en-US"/>
        </w:rPr>
      </w:pPr>
      <w:r>
        <w:t xml:space="preserve">Weitere </w:t>
      </w:r>
      <w:proofErr w:type="spellStart"/>
      <w:r>
        <w:t>nenneswerte</w:t>
      </w:r>
      <w:proofErr w:type="spellEnd"/>
      <w:r>
        <w:t xml:space="preserve"> Einnahmen ergeben sich im UA 5900 aus dem Betrieb des „</w:t>
      </w:r>
      <w:proofErr w:type="spellStart"/>
      <w:r>
        <w:t>Schwetzendorfer</w:t>
      </w:r>
      <w:proofErr w:type="spellEnd"/>
      <w:r>
        <w:t xml:space="preserve"> Weihers“. </w:t>
      </w:r>
      <w:r w:rsidR="009B7C72">
        <w:rPr>
          <w:rFonts w:cs="Times New Roman"/>
          <w:szCs w:val="24"/>
          <w:lang w:eastAsia="en-US"/>
        </w:rPr>
        <w:t xml:space="preserve">Im Haushaltsjahr </w:t>
      </w:r>
      <w:r w:rsidR="00480F8A">
        <w:rPr>
          <w:rFonts w:cs="Times New Roman"/>
          <w:szCs w:val="24"/>
          <w:lang w:eastAsia="en-US"/>
        </w:rPr>
        <w:t>2022</w:t>
      </w:r>
      <w:r w:rsidR="009B7C72">
        <w:rPr>
          <w:rFonts w:cs="Times New Roman"/>
          <w:szCs w:val="24"/>
          <w:lang w:eastAsia="en-US"/>
        </w:rPr>
        <w:t xml:space="preserve"> </w:t>
      </w:r>
      <w:r w:rsidR="00B1485F">
        <w:rPr>
          <w:rFonts w:cs="Times New Roman"/>
          <w:szCs w:val="24"/>
          <w:lang w:eastAsia="en-US"/>
        </w:rPr>
        <w:t xml:space="preserve">sind Einnahmen aus Parkplatzgebühren in Höhe von </w:t>
      </w:r>
      <w:r>
        <w:rPr>
          <w:rFonts w:cs="Times New Roman"/>
          <w:szCs w:val="24"/>
          <w:lang w:eastAsia="en-US"/>
        </w:rPr>
        <w:t>18.000</w:t>
      </w:r>
      <w:r w:rsidR="00B1485F">
        <w:rPr>
          <w:rFonts w:cs="Times New Roman"/>
          <w:szCs w:val="24"/>
          <w:lang w:eastAsia="en-US"/>
        </w:rPr>
        <w:t xml:space="preserve"> € veranschlagt</w:t>
      </w:r>
      <w:r>
        <w:rPr>
          <w:rFonts w:cs="Times New Roman"/>
          <w:szCs w:val="24"/>
          <w:lang w:eastAsia="en-US"/>
        </w:rPr>
        <w:t xml:space="preserve">, die Pachteinnahmen werden mit 4.000 € veranschlagt. </w:t>
      </w:r>
      <w:r w:rsidR="00B1485F">
        <w:rPr>
          <w:rFonts w:cs="Times New Roman"/>
          <w:szCs w:val="24"/>
          <w:lang w:eastAsia="en-US"/>
        </w:rPr>
        <w:t xml:space="preserve"> </w:t>
      </w:r>
    </w:p>
    <w:p w14:paraId="3A8EBC5B" w14:textId="77777777" w:rsidR="009B7C72" w:rsidRDefault="009B7C72" w:rsidP="009B7C72">
      <w:pPr>
        <w:rPr>
          <w:rFonts w:cs="Times New Roman"/>
          <w:szCs w:val="24"/>
          <w:lang w:eastAsia="en-US"/>
        </w:rPr>
      </w:pPr>
    </w:p>
    <w:p w14:paraId="092E0708" w14:textId="2276FEC5" w:rsidR="00B62956" w:rsidRPr="002A3895" w:rsidRDefault="00EF67DA" w:rsidP="004500B8">
      <w:pPr>
        <w:pStyle w:val="KeinLeerraum"/>
        <w:rPr>
          <w:rFonts w:ascii="Tahoma" w:hAnsi="Tahoma" w:cs="Tahoma"/>
          <w:sz w:val="20"/>
          <w:szCs w:val="20"/>
        </w:rPr>
      </w:pPr>
      <w:r w:rsidRPr="002A3895">
        <w:rPr>
          <w:rFonts w:ascii="Tahoma" w:hAnsi="Tahoma" w:cs="Tahoma"/>
          <w:sz w:val="20"/>
          <w:szCs w:val="20"/>
        </w:rPr>
        <w:t xml:space="preserve">Ausgaben fallen </w:t>
      </w:r>
      <w:r w:rsidR="000316D8">
        <w:rPr>
          <w:rFonts w:ascii="Tahoma" w:hAnsi="Tahoma" w:cs="Tahoma"/>
          <w:sz w:val="20"/>
          <w:szCs w:val="20"/>
        </w:rPr>
        <w:t>unter anderem</w:t>
      </w:r>
      <w:r w:rsidRPr="002A3895">
        <w:rPr>
          <w:rFonts w:ascii="Tahoma" w:hAnsi="Tahoma" w:cs="Tahoma"/>
          <w:sz w:val="20"/>
          <w:szCs w:val="20"/>
        </w:rPr>
        <w:t xml:space="preserve"> für die Bewirtschaftung und Unterhalt der Grundstücke und die Erbbauzinsen für das Sportgelände an. </w:t>
      </w:r>
    </w:p>
    <w:p w14:paraId="739697EC" w14:textId="77777777" w:rsidR="00B1485F" w:rsidRDefault="00B1485F" w:rsidP="009B7C72">
      <w:pPr>
        <w:pStyle w:val="KeinLeerraum"/>
        <w:rPr>
          <w:rFonts w:ascii="Tahoma" w:hAnsi="Tahoma" w:cs="Tahoma"/>
          <w:sz w:val="20"/>
          <w:szCs w:val="20"/>
        </w:rPr>
      </w:pPr>
    </w:p>
    <w:p w14:paraId="2DD0A0FD" w14:textId="64ED093F" w:rsidR="000316D8" w:rsidRDefault="004500B8" w:rsidP="009B7C72">
      <w:pPr>
        <w:pStyle w:val="KeinLeerraum"/>
        <w:rPr>
          <w:rFonts w:ascii="Tahoma" w:hAnsi="Tahoma" w:cs="Tahoma"/>
          <w:sz w:val="20"/>
          <w:szCs w:val="20"/>
        </w:rPr>
      </w:pPr>
      <w:r w:rsidRPr="002A3895">
        <w:rPr>
          <w:rFonts w:ascii="Tahoma" w:hAnsi="Tahoma" w:cs="Tahoma"/>
          <w:sz w:val="20"/>
          <w:szCs w:val="20"/>
        </w:rPr>
        <w:t xml:space="preserve">Für Maßnahmen der Gesundheitspflege (UA 5400) </w:t>
      </w:r>
      <w:r w:rsidR="00B62956" w:rsidRPr="002A3895">
        <w:rPr>
          <w:rFonts w:ascii="Tahoma" w:hAnsi="Tahoma" w:cs="Tahoma"/>
          <w:sz w:val="20"/>
          <w:szCs w:val="20"/>
        </w:rPr>
        <w:t>ist</w:t>
      </w:r>
      <w:r w:rsidRPr="002A3895">
        <w:rPr>
          <w:rFonts w:ascii="Tahoma" w:hAnsi="Tahoma" w:cs="Tahoma"/>
          <w:sz w:val="20"/>
          <w:szCs w:val="20"/>
        </w:rPr>
        <w:t xml:space="preserve"> die Gemeinde Pettendorf </w:t>
      </w:r>
      <w:r w:rsidR="00B62956" w:rsidRPr="002A3895">
        <w:rPr>
          <w:rFonts w:ascii="Tahoma" w:hAnsi="Tahoma" w:cs="Tahoma"/>
          <w:sz w:val="20"/>
          <w:szCs w:val="20"/>
        </w:rPr>
        <w:t>seit</w:t>
      </w:r>
      <w:r w:rsidRPr="002A3895">
        <w:rPr>
          <w:rFonts w:ascii="Tahoma" w:hAnsi="Tahoma" w:cs="Tahoma"/>
          <w:sz w:val="20"/>
          <w:szCs w:val="20"/>
        </w:rPr>
        <w:t xml:space="preserve"> März 2015 </w:t>
      </w:r>
      <w:r w:rsidR="00B62956" w:rsidRPr="002A3895">
        <w:rPr>
          <w:rFonts w:ascii="Tahoma" w:hAnsi="Tahoma" w:cs="Tahoma"/>
          <w:sz w:val="20"/>
          <w:szCs w:val="20"/>
        </w:rPr>
        <w:t xml:space="preserve">an der </w:t>
      </w:r>
      <w:r w:rsidRPr="002A3895">
        <w:rPr>
          <w:rFonts w:ascii="Tahoma" w:hAnsi="Tahoma" w:cs="Tahoma"/>
          <w:sz w:val="20"/>
          <w:szCs w:val="20"/>
        </w:rPr>
        <w:t xml:space="preserve">ARGE Ambulante Krankenpflegestation </w:t>
      </w:r>
      <w:proofErr w:type="spellStart"/>
      <w:r w:rsidRPr="002A3895">
        <w:rPr>
          <w:rFonts w:ascii="Tahoma" w:hAnsi="Tahoma" w:cs="Tahoma"/>
          <w:sz w:val="20"/>
          <w:szCs w:val="20"/>
        </w:rPr>
        <w:t>Duggendorf</w:t>
      </w:r>
      <w:proofErr w:type="spellEnd"/>
      <w:r w:rsidRPr="002A3895">
        <w:rPr>
          <w:rFonts w:ascii="Tahoma" w:hAnsi="Tahoma" w:cs="Tahoma"/>
          <w:sz w:val="20"/>
          <w:szCs w:val="20"/>
        </w:rPr>
        <w:t xml:space="preserve">, Pettendorf, </w:t>
      </w:r>
      <w:proofErr w:type="spellStart"/>
      <w:r w:rsidRPr="002A3895">
        <w:rPr>
          <w:rFonts w:ascii="Tahoma" w:hAnsi="Tahoma" w:cs="Tahoma"/>
          <w:sz w:val="20"/>
          <w:szCs w:val="20"/>
        </w:rPr>
        <w:t>Pielenhofen</w:t>
      </w:r>
      <w:proofErr w:type="spellEnd"/>
      <w:r w:rsidRPr="002A3895">
        <w:rPr>
          <w:rFonts w:ascii="Tahoma" w:hAnsi="Tahoma" w:cs="Tahoma"/>
          <w:sz w:val="20"/>
          <w:szCs w:val="20"/>
        </w:rPr>
        <w:t xml:space="preserve"> und Wolfsegg beteiligt.</w:t>
      </w:r>
    </w:p>
    <w:p w14:paraId="693E66E6" w14:textId="29BEE4E2" w:rsidR="00836B57" w:rsidRDefault="000316D8" w:rsidP="000316D8">
      <w:pPr>
        <w:rPr>
          <w:rFonts w:cs="Tahoma"/>
          <w:szCs w:val="20"/>
        </w:rPr>
      </w:pPr>
      <w:r>
        <w:rPr>
          <w:rFonts w:cs="Tahoma"/>
          <w:szCs w:val="20"/>
        </w:rPr>
        <w:t>Wie bereits im Gemeinderat diskutiert und am 04.11.2021 genehmigt wurde, muss aufgrund der finanziellen Situation der ARGE der Beitrag von ursprünglich 1 € pro Einwohner auf 5 € pro Einwohner erhöht werden. E</w:t>
      </w:r>
      <w:r w:rsidR="00B1485F">
        <w:rPr>
          <w:rFonts w:cs="Tahoma"/>
          <w:szCs w:val="20"/>
        </w:rPr>
        <w:t xml:space="preserve">ntsprechend </w:t>
      </w:r>
      <w:r>
        <w:rPr>
          <w:rFonts w:cs="Tahoma"/>
          <w:szCs w:val="20"/>
        </w:rPr>
        <w:t>sind 17.500</w:t>
      </w:r>
      <w:r w:rsidR="00B1485F">
        <w:rPr>
          <w:rFonts w:cs="Tahoma"/>
          <w:szCs w:val="20"/>
        </w:rPr>
        <w:t xml:space="preserve"> € b</w:t>
      </w:r>
      <w:r w:rsidR="00FE45DE">
        <w:rPr>
          <w:rFonts w:cs="Tahoma"/>
          <w:szCs w:val="20"/>
        </w:rPr>
        <w:t>ei</w:t>
      </w:r>
      <w:r w:rsidR="00B1485F">
        <w:rPr>
          <w:rFonts w:cs="Tahoma"/>
          <w:szCs w:val="20"/>
        </w:rPr>
        <w:t xml:space="preserve"> der HH-Stelle 5400.70020 veranschlagt. </w:t>
      </w:r>
      <w:r>
        <w:rPr>
          <w:rFonts w:cs="Times New Roman"/>
          <w:szCs w:val="24"/>
          <w:lang w:eastAsia="en-US"/>
        </w:rPr>
        <w:t xml:space="preserve">Der Gemeinderatsbeschluss vom 04.11.2021 gibt vor, dass die Erhöhung auf 5 € pro Einwohner bis zum Ablauf des Haushaltsjahrs 2022 einschlägig ist. </w:t>
      </w:r>
    </w:p>
    <w:p w14:paraId="657159C5" w14:textId="488DB994" w:rsidR="009E175D" w:rsidRDefault="009E175D" w:rsidP="009B7C72">
      <w:pPr>
        <w:pStyle w:val="KeinLeerraum"/>
        <w:rPr>
          <w:rFonts w:ascii="Tahoma" w:hAnsi="Tahoma" w:cs="Tahoma"/>
          <w:sz w:val="20"/>
          <w:szCs w:val="20"/>
        </w:rPr>
      </w:pPr>
    </w:p>
    <w:p w14:paraId="4074B822" w14:textId="06D30AB5" w:rsidR="000316D8" w:rsidRDefault="009E175D" w:rsidP="000316D8">
      <w:pPr>
        <w:jc w:val="both"/>
        <w:rPr>
          <w:rFonts w:cs="Times New Roman"/>
          <w:szCs w:val="24"/>
          <w:lang w:eastAsia="en-US"/>
        </w:rPr>
      </w:pPr>
      <w:r w:rsidRPr="001D6D9F">
        <w:rPr>
          <w:rFonts w:cs="Tahoma"/>
          <w:szCs w:val="20"/>
        </w:rPr>
        <w:t xml:space="preserve">Die </w:t>
      </w:r>
      <w:r w:rsidR="000316D8">
        <w:rPr>
          <w:rFonts w:cs="Tahoma"/>
          <w:szCs w:val="20"/>
        </w:rPr>
        <w:t xml:space="preserve">am 05.11.2020 </w:t>
      </w:r>
      <w:r w:rsidRPr="001D6D9F">
        <w:rPr>
          <w:rFonts w:cs="Tahoma"/>
          <w:szCs w:val="20"/>
        </w:rPr>
        <w:t xml:space="preserve">vom Gemeinderat beschlossene Förderung der </w:t>
      </w:r>
      <w:r w:rsidR="001D6D9F" w:rsidRPr="001D6D9F">
        <w:rPr>
          <w:rFonts w:cs="Tahoma"/>
          <w:szCs w:val="20"/>
        </w:rPr>
        <w:t xml:space="preserve">Anschaffung </w:t>
      </w:r>
      <w:r w:rsidR="001D6D9F">
        <w:rPr>
          <w:rFonts w:cs="Tahoma"/>
          <w:szCs w:val="20"/>
        </w:rPr>
        <w:t xml:space="preserve">von </w:t>
      </w:r>
      <w:r w:rsidR="001D6D9F" w:rsidRPr="001D6D9F">
        <w:rPr>
          <w:rFonts w:cs="Tahoma"/>
          <w:szCs w:val="20"/>
        </w:rPr>
        <w:t>E-Bikes</w:t>
      </w:r>
      <w:r w:rsidR="001D6D9F">
        <w:rPr>
          <w:rFonts w:cs="Tahoma"/>
          <w:szCs w:val="20"/>
        </w:rPr>
        <w:t xml:space="preserve"> </w:t>
      </w:r>
      <w:r w:rsidR="000316D8">
        <w:rPr>
          <w:rFonts w:cs="Tahoma"/>
          <w:szCs w:val="20"/>
        </w:rPr>
        <w:t>für</w:t>
      </w:r>
      <w:r w:rsidR="001D6D9F">
        <w:rPr>
          <w:rFonts w:cs="Tahoma"/>
          <w:szCs w:val="20"/>
        </w:rPr>
        <w:t xml:space="preserve"> Gemeindebürger/-einwohner</w:t>
      </w:r>
      <w:r w:rsidR="001D6D9F" w:rsidRPr="001D6D9F">
        <w:rPr>
          <w:rFonts w:cs="Tahoma"/>
          <w:szCs w:val="20"/>
        </w:rPr>
        <w:t xml:space="preserve"> wurde </w:t>
      </w:r>
      <w:r w:rsidR="000316D8">
        <w:rPr>
          <w:rFonts w:cs="Tahoma"/>
          <w:szCs w:val="20"/>
        </w:rPr>
        <w:t xml:space="preserve">auch für das Folgejahr 2022 </w:t>
      </w:r>
      <w:r w:rsidR="001D6D9F" w:rsidRPr="001D6D9F">
        <w:rPr>
          <w:rFonts w:cs="Tahoma"/>
          <w:szCs w:val="20"/>
        </w:rPr>
        <w:t xml:space="preserve">mit 10.000 € veranschlagt. </w:t>
      </w:r>
      <w:r w:rsidR="001D6D9F">
        <w:rPr>
          <w:rFonts w:cs="Tahoma"/>
          <w:szCs w:val="20"/>
        </w:rPr>
        <w:t xml:space="preserve">Das Fördervolumen lässt bei einem Einzelzuschuss von 250 € </w:t>
      </w:r>
      <w:r w:rsidR="000316D8">
        <w:rPr>
          <w:rFonts w:cs="Tahoma"/>
          <w:szCs w:val="20"/>
        </w:rPr>
        <w:t xml:space="preserve">wieder </w:t>
      </w:r>
      <w:r w:rsidR="001D6D9F">
        <w:rPr>
          <w:rFonts w:cs="Tahoma"/>
          <w:szCs w:val="20"/>
        </w:rPr>
        <w:t>eine Zuweisung für 40 Antragsteller*innen bzw. Fahrräder zu.</w:t>
      </w:r>
      <w:r w:rsidR="000316D8">
        <w:rPr>
          <w:rFonts w:cs="Tahoma"/>
          <w:szCs w:val="20"/>
        </w:rPr>
        <w:t xml:space="preserve"> </w:t>
      </w:r>
      <w:r w:rsidR="000316D8">
        <w:rPr>
          <w:rFonts w:cs="Times New Roman"/>
          <w:szCs w:val="24"/>
          <w:lang w:eastAsia="en-US"/>
        </w:rPr>
        <w:t xml:space="preserve">Die Förderung wurde 2020 für die Haushaltsjahr 2021 und 2022 befristet. Nach Ablauf von 2 Jahren, d. h. Ende 2022, soll die Akzeptanz beurteilt und über eine Verlängerung beraten werden. Bereits jetzt lässt sich feststellen, dass das Programm sehr stark abgefragt wird und zum Zeitpunkt der Haushaltsberatungen über 25 Vormerkungen für den Mittelabruf 2022 vorliegen. </w:t>
      </w:r>
    </w:p>
    <w:p w14:paraId="00153989" w14:textId="0C52E40C" w:rsidR="009E175D" w:rsidRDefault="001D6D9F" w:rsidP="009B7C72">
      <w:pPr>
        <w:pStyle w:val="KeinLeerraum"/>
        <w:rPr>
          <w:rFonts w:ascii="Tahoma" w:hAnsi="Tahoma" w:cs="Tahoma"/>
          <w:sz w:val="20"/>
          <w:szCs w:val="20"/>
        </w:rPr>
      </w:pPr>
      <w:r>
        <w:rPr>
          <w:rFonts w:ascii="Tahoma" w:hAnsi="Tahoma" w:cs="Tahoma"/>
          <w:sz w:val="20"/>
          <w:szCs w:val="20"/>
        </w:rPr>
        <w:t xml:space="preserve"> </w:t>
      </w:r>
    </w:p>
    <w:p w14:paraId="63036824" w14:textId="0E0DC075" w:rsidR="000316D8" w:rsidRPr="001D6D9F" w:rsidRDefault="000316D8" w:rsidP="009B7C72">
      <w:pPr>
        <w:pStyle w:val="KeinLeerraum"/>
        <w:rPr>
          <w:rFonts w:ascii="Tahoma" w:hAnsi="Tahoma" w:cs="Tahoma"/>
          <w:sz w:val="20"/>
          <w:szCs w:val="20"/>
        </w:rPr>
      </w:pPr>
      <w:r>
        <w:rPr>
          <w:rFonts w:ascii="Tahoma" w:hAnsi="Tahoma" w:cs="Tahoma"/>
          <w:sz w:val="20"/>
          <w:szCs w:val="20"/>
        </w:rPr>
        <w:t xml:space="preserve">Ebenso werden in 2022 Ausgaben für die Förderung der E-Mobilität in Form des Kostenanteils für das Lastenfahrrad der Donau-Donkeys am Standort </w:t>
      </w:r>
      <w:proofErr w:type="spellStart"/>
      <w:r>
        <w:rPr>
          <w:rFonts w:ascii="Tahoma" w:hAnsi="Tahoma" w:cs="Tahoma"/>
          <w:sz w:val="20"/>
          <w:szCs w:val="20"/>
        </w:rPr>
        <w:t>PettenDorfladen</w:t>
      </w:r>
      <w:proofErr w:type="spellEnd"/>
      <w:r>
        <w:rPr>
          <w:rFonts w:ascii="Tahoma" w:hAnsi="Tahoma" w:cs="Tahoma"/>
          <w:sz w:val="20"/>
          <w:szCs w:val="20"/>
        </w:rPr>
        <w:t xml:space="preserve"> berücksichtigt. Der entsprechende Beschluss wurde am 01.07.2021 gefasst. Da noch Kostenanteile aus 2021 anfallen, werden in 2022 einmalig 2.000 € berücksichtigt, in 2023 läuft die Beteiligung mit einer Restzahlung von 1.000 € aus. </w:t>
      </w:r>
    </w:p>
    <w:p w14:paraId="19FE8097" w14:textId="77777777" w:rsidR="004E5EE0" w:rsidRDefault="004E5EE0" w:rsidP="004500B8">
      <w:pPr>
        <w:pStyle w:val="KeinLeerraum"/>
        <w:rPr>
          <w:rFonts w:ascii="Tahoma" w:hAnsi="Tahoma" w:cs="Tahoma"/>
          <w:sz w:val="20"/>
          <w:szCs w:val="20"/>
        </w:rPr>
      </w:pPr>
    </w:p>
    <w:p w14:paraId="5397DE12" w14:textId="77777777" w:rsidR="00EF67DA" w:rsidRDefault="00EF67DA" w:rsidP="00EF67DA">
      <w:pPr>
        <w:jc w:val="both"/>
        <w:rPr>
          <w:b/>
          <w:u w:val="single"/>
        </w:rPr>
      </w:pPr>
      <w:r>
        <w:rPr>
          <w:b/>
          <w:u w:val="single"/>
        </w:rPr>
        <w:t>Bau- und Wohnungswesen, Verkehr – Einzelplan 6</w:t>
      </w:r>
    </w:p>
    <w:p w14:paraId="042F41BE" w14:textId="77777777" w:rsidR="00EF67DA" w:rsidRDefault="00EF67DA" w:rsidP="00EF67DA">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520"/>
        <w:gridCol w:w="2520"/>
      </w:tblGrid>
      <w:tr w:rsidR="00EF67DA" w14:paraId="6B8DED88" w14:textId="77777777" w:rsidTr="00E91D94">
        <w:tc>
          <w:tcPr>
            <w:tcW w:w="2448" w:type="dxa"/>
            <w:shd w:val="clear" w:color="auto" w:fill="auto"/>
          </w:tcPr>
          <w:p w14:paraId="23F9CA66" w14:textId="77777777" w:rsidR="00EF67DA" w:rsidRDefault="00EF67DA" w:rsidP="00E91D94">
            <w:pPr>
              <w:jc w:val="both"/>
            </w:pPr>
          </w:p>
        </w:tc>
        <w:tc>
          <w:tcPr>
            <w:tcW w:w="2520" w:type="dxa"/>
            <w:shd w:val="clear" w:color="auto" w:fill="auto"/>
          </w:tcPr>
          <w:p w14:paraId="40D6839F" w14:textId="27DD821A" w:rsidR="00EF67DA" w:rsidRDefault="004500B8" w:rsidP="009B7C72">
            <w:pPr>
              <w:jc w:val="both"/>
            </w:pPr>
            <w:r>
              <w:t xml:space="preserve">HH-Jahr </w:t>
            </w:r>
            <w:r w:rsidR="00480F8A">
              <w:t>2022</w:t>
            </w:r>
          </w:p>
        </w:tc>
        <w:tc>
          <w:tcPr>
            <w:tcW w:w="2520" w:type="dxa"/>
            <w:shd w:val="clear" w:color="auto" w:fill="auto"/>
          </w:tcPr>
          <w:p w14:paraId="00843911" w14:textId="43F12FD3" w:rsidR="00EF67DA" w:rsidRDefault="00075097" w:rsidP="00E91D94">
            <w:pPr>
              <w:jc w:val="both"/>
            </w:pPr>
            <w:r>
              <w:t xml:space="preserve">Vorjahr </w:t>
            </w:r>
          </w:p>
        </w:tc>
      </w:tr>
      <w:tr w:rsidR="008B4BB5" w14:paraId="6BFA6D09" w14:textId="77777777" w:rsidTr="00E91D94">
        <w:tc>
          <w:tcPr>
            <w:tcW w:w="2448" w:type="dxa"/>
            <w:shd w:val="clear" w:color="auto" w:fill="auto"/>
          </w:tcPr>
          <w:p w14:paraId="3EDE68A1" w14:textId="77777777" w:rsidR="008B4BB5" w:rsidRDefault="008B4BB5" w:rsidP="00E91D94">
            <w:pPr>
              <w:jc w:val="both"/>
            </w:pPr>
            <w:r>
              <w:t>Einnahmen</w:t>
            </w:r>
          </w:p>
        </w:tc>
        <w:tc>
          <w:tcPr>
            <w:tcW w:w="2520" w:type="dxa"/>
            <w:shd w:val="clear" w:color="auto" w:fill="auto"/>
          </w:tcPr>
          <w:p w14:paraId="7560AEFE" w14:textId="0E87EB29" w:rsidR="008B4BB5" w:rsidRPr="00AD13DF" w:rsidRDefault="000316D8" w:rsidP="00E91D94">
            <w:pPr>
              <w:jc w:val="right"/>
            </w:pPr>
            <w:r>
              <w:t xml:space="preserve">87.510 </w:t>
            </w:r>
            <w:r w:rsidR="00075097">
              <w:t>€</w:t>
            </w:r>
          </w:p>
        </w:tc>
        <w:tc>
          <w:tcPr>
            <w:tcW w:w="2520" w:type="dxa"/>
            <w:shd w:val="clear" w:color="auto" w:fill="auto"/>
          </w:tcPr>
          <w:p w14:paraId="1926438E" w14:textId="6DF88EAD" w:rsidR="008B4BB5" w:rsidRPr="00AD13DF" w:rsidRDefault="000316D8" w:rsidP="00E91D94">
            <w:pPr>
              <w:jc w:val="right"/>
            </w:pPr>
            <w:r>
              <w:t xml:space="preserve">94.510 </w:t>
            </w:r>
            <w:r w:rsidR="00075097">
              <w:t>€</w:t>
            </w:r>
          </w:p>
        </w:tc>
      </w:tr>
      <w:tr w:rsidR="008B4BB5" w14:paraId="777179E1" w14:textId="77777777" w:rsidTr="00E91D94">
        <w:tc>
          <w:tcPr>
            <w:tcW w:w="2448" w:type="dxa"/>
            <w:shd w:val="clear" w:color="auto" w:fill="auto"/>
          </w:tcPr>
          <w:p w14:paraId="0135D2EE" w14:textId="77777777" w:rsidR="008B4BB5" w:rsidRDefault="008B4BB5" w:rsidP="00E91D94">
            <w:pPr>
              <w:jc w:val="both"/>
            </w:pPr>
            <w:r>
              <w:t>Ausgaben</w:t>
            </w:r>
          </w:p>
        </w:tc>
        <w:tc>
          <w:tcPr>
            <w:tcW w:w="2520" w:type="dxa"/>
            <w:shd w:val="clear" w:color="auto" w:fill="auto"/>
          </w:tcPr>
          <w:p w14:paraId="08E9B43B" w14:textId="3942B874" w:rsidR="008B4BB5" w:rsidRPr="00AD13DF" w:rsidRDefault="000316D8" w:rsidP="00E91D94">
            <w:pPr>
              <w:jc w:val="right"/>
            </w:pPr>
            <w:r>
              <w:t xml:space="preserve">579.025 </w:t>
            </w:r>
            <w:r w:rsidR="00075097">
              <w:t>€</w:t>
            </w:r>
          </w:p>
        </w:tc>
        <w:tc>
          <w:tcPr>
            <w:tcW w:w="2520" w:type="dxa"/>
            <w:shd w:val="clear" w:color="auto" w:fill="auto"/>
          </w:tcPr>
          <w:p w14:paraId="08B3DEA8" w14:textId="64CC4A7F" w:rsidR="008B4BB5" w:rsidRPr="00AD13DF" w:rsidRDefault="000316D8" w:rsidP="00E91D94">
            <w:pPr>
              <w:jc w:val="right"/>
            </w:pPr>
            <w:r>
              <w:t xml:space="preserve">540.415 </w:t>
            </w:r>
            <w:r w:rsidR="00075097">
              <w:t>€</w:t>
            </w:r>
          </w:p>
        </w:tc>
      </w:tr>
    </w:tbl>
    <w:p w14:paraId="575DA0B0" w14:textId="77777777" w:rsidR="00EF67DA" w:rsidRDefault="00EF67DA" w:rsidP="00EF67DA">
      <w:pPr>
        <w:jc w:val="both"/>
      </w:pPr>
    </w:p>
    <w:p w14:paraId="3DEA7068" w14:textId="0262598C" w:rsidR="0025109A" w:rsidRPr="001F620C" w:rsidRDefault="005A148A" w:rsidP="00EF67DA">
      <w:pPr>
        <w:jc w:val="both"/>
        <w:rPr>
          <w:i/>
        </w:rPr>
      </w:pPr>
      <w:r w:rsidRPr="002A3895">
        <w:t xml:space="preserve">Auf der Einnahmenseite stellen </w:t>
      </w:r>
      <w:r w:rsidR="002A3895">
        <w:t xml:space="preserve">wie im Vorjahr </w:t>
      </w:r>
      <w:r w:rsidRPr="002A3895">
        <w:t xml:space="preserve">die Zuschüsse vom Land für den Straßenunterhalt in Höhe von </w:t>
      </w:r>
      <w:r w:rsidR="005F1369">
        <w:t>84.900</w:t>
      </w:r>
      <w:r w:rsidR="0025109A" w:rsidRPr="002A3895">
        <w:t xml:space="preserve"> </w:t>
      </w:r>
      <w:r w:rsidR="004500B8" w:rsidRPr="002A3895">
        <w:t xml:space="preserve">€ </w:t>
      </w:r>
      <w:r w:rsidRPr="002A3895">
        <w:t xml:space="preserve">die größte Position dar. </w:t>
      </w:r>
      <w:r w:rsidR="0025109A" w:rsidRPr="002A3895">
        <w:t>Weitere Einnahmen werden aus Verwaltungsgebühren für verkehrsrechtliche Anordnungen und sonstigen Gebühren in Höhe</w:t>
      </w:r>
      <w:r w:rsidR="002A3895">
        <w:t xml:space="preserve"> von insgesamt </w:t>
      </w:r>
      <w:r w:rsidR="00075097">
        <w:t>1.500</w:t>
      </w:r>
      <w:r w:rsidR="002A3895">
        <w:t xml:space="preserve"> €</w:t>
      </w:r>
      <w:r w:rsidR="00075097">
        <w:t xml:space="preserve"> veranschlagt. Für die Strukturanalyse Dorfladen wurden im UA 6151 </w:t>
      </w:r>
      <w:r w:rsidR="000316D8">
        <w:t xml:space="preserve">für das Haushaltsjahr 2021 </w:t>
      </w:r>
      <w:r w:rsidR="00075097">
        <w:t xml:space="preserve">Einnahmen und </w:t>
      </w:r>
      <w:r w:rsidR="00075097">
        <w:lastRenderedPageBreak/>
        <w:t xml:space="preserve">Ausgaben veranschlagt. </w:t>
      </w:r>
      <w:r w:rsidR="000316D8">
        <w:t xml:space="preserve">In 2022 werden keine Ausgaben erforderlich. Jedoch wird im Investitionsplan die </w:t>
      </w:r>
      <w:r w:rsidR="00075097">
        <w:t xml:space="preserve">Einnahme aus Fördermitteln des ALE in Höhe von 6.000 € </w:t>
      </w:r>
      <w:r w:rsidR="000316D8">
        <w:t>vorgemerkt</w:t>
      </w:r>
      <w:r w:rsidR="00075097">
        <w:t xml:space="preserve">.  </w:t>
      </w:r>
    </w:p>
    <w:p w14:paraId="65E711E8" w14:textId="77777777" w:rsidR="002A3895" w:rsidRDefault="002A3895" w:rsidP="00EF67DA">
      <w:pPr>
        <w:jc w:val="both"/>
        <w:rPr>
          <w:i/>
        </w:rPr>
      </w:pPr>
    </w:p>
    <w:p w14:paraId="6CA6E019" w14:textId="0AD41330" w:rsidR="008104B7" w:rsidRDefault="00EF67DA" w:rsidP="00EF67DA">
      <w:pPr>
        <w:jc w:val="both"/>
      </w:pPr>
      <w:r w:rsidRPr="002A3895">
        <w:t xml:space="preserve">An Personalausgaben sind unter Berücksichtigung </w:t>
      </w:r>
      <w:r w:rsidR="000316D8">
        <w:t>einer zusätzlichen Stelle der Entgeltgruppe 5 und möglicher</w:t>
      </w:r>
      <w:r w:rsidRPr="002A3895">
        <w:t xml:space="preserve"> Tariferhöhungen</w:t>
      </w:r>
      <w:r w:rsidR="003B014A">
        <w:t xml:space="preserve"> </w:t>
      </w:r>
      <w:r w:rsidR="000316D8">
        <w:t xml:space="preserve">265.200 </w:t>
      </w:r>
      <w:r w:rsidR="00075097">
        <w:t>€</w:t>
      </w:r>
      <w:r w:rsidR="003B014A">
        <w:t xml:space="preserve"> veranschlagt</w:t>
      </w:r>
      <w:r w:rsidR="000316D8">
        <w:t xml:space="preserve"> (Vorjahr 220.000 €)</w:t>
      </w:r>
      <w:r w:rsidR="003B014A">
        <w:t xml:space="preserve">. </w:t>
      </w:r>
      <w:r w:rsidR="008B4BB5">
        <w:t xml:space="preserve"> </w:t>
      </w:r>
    </w:p>
    <w:p w14:paraId="58F011B9" w14:textId="77777777" w:rsidR="005F1369" w:rsidRPr="001F620C" w:rsidRDefault="005F1369" w:rsidP="00EF67DA">
      <w:pPr>
        <w:jc w:val="both"/>
        <w:rPr>
          <w:i/>
        </w:rPr>
      </w:pPr>
    </w:p>
    <w:p w14:paraId="0CE4BCC1" w14:textId="5F837498" w:rsidR="00EF67DA" w:rsidRDefault="00EF67DA" w:rsidP="00EF67DA">
      <w:pPr>
        <w:jc w:val="both"/>
      </w:pPr>
      <w:r w:rsidRPr="002A3895">
        <w:t xml:space="preserve">Für den Straßenunterhalt </w:t>
      </w:r>
      <w:r w:rsidR="005F1369">
        <w:t>werden wie im Vorjahr 1</w:t>
      </w:r>
      <w:r w:rsidR="000316D8">
        <w:t>1</w:t>
      </w:r>
      <w:r w:rsidR="005F1369">
        <w:t>0.000 € angesetzt</w:t>
      </w:r>
      <w:r w:rsidR="0025109A" w:rsidRPr="002A3895">
        <w:t xml:space="preserve">. </w:t>
      </w:r>
      <w:r w:rsidRPr="002A3895">
        <w:t>Der Ansatz</w:t>
      </w:r>
      <w:r w:rsidR="008104B7" w:rsidRPr="002A3895">
        <w:t xml:space="preserve"> für den Winterdienst wird </w:t>
      </w:r>
      <w:r w:rsidR="005F1369">
        <w:t xml:space="preserve">mit </w:t>
      </w:r>
      <w:r w:rsidR="000316D8">
        <w:t>25</w:t>
      </w:r>
      <w:r w:rsidR="003B014A">
        <w:t>.000 €</w:t>
      </w:r>
      <w:r w:rsidR="005F1369">
        <w:t xml:space="preserve"> veranschlagt</w:t>
      </w:r>
      <w:r w:rsidR="008104B7" w:rsidRPr="002A3895">
        <w:t xml:space="preserve">. </w:t>
      </w:r>
    </w:p>
    <w:p w14:paraId="3E29E3B9" w14:textId="77777777" w:rsidR="002A3895" w:rsidRPr="001F620C" w:rsidRDefault="002A3895" w:rsidP="00EF67DA">
      <w:pPr>
        <w:jc w:val="both"/>
        <w:rPr>
          <w:i/>
        </w:rPr>
      </w:pPr>
    </w:p>
    <w:p w14:paraId="3434E843" w14:textId="3E62C744" w:rsidR="00EF67DA" w:rsidRPr="003B014A" w:rsidRDefault="00EF67DA" w:rsidP="00EF67DA">
      <w:pPr>
        <w:jc w:val="both"/>
        <w:rPr>
          <w:iCs/>
        </w:rPr>
      </w:pPr>
      <w:r w:rsidRPr="002A3895">
        <w:t>Für Betriebsmittel und Unterhalt de</w:t>
      </w:r>
      <w:r w:rsidR="004500B8" w:rsidRPr="002A3895">
        <w:t>r Bauhof</w:t>
      </w:r>
      <w:r w:rsidRPr="002A3895">
        <w:t>fahrzeuge</w:t>
      </w:r>
      <w:r w:rsidR="003B014A">
        <w:t xml:space="preserve"> (HH-Stellen 6300.55000 bis 6300.55009</w:t>
      </w:r>
      <w:r w:rsidRPr="002A3895">
        <w:t xml:space="preserve"> sind Ausgaben in Höhe von</w:t>
      </w:r>
      <w:r w:rsidR="008B4BB5">
        <w:t xml:space="preserve"> </w:t>
      </w:r>
      <w:r w:rsidR="000316D8">
        <w:t xml:space="preserve">51.800 </w:t>
      </w:r>
      <w:r w:rsidRPr="002A3895">
        <w:t>€ (Vorjahr:</w:t>
      </w:r>
      <w:r w:rsidR="003B014A">
        <w:t xml:space="preserve"> </w:t>
      </w:r>
      <w:r w:rsidR="000316D8">
        <w:t xml:space="preserve">43.000 </w:t>
      </w:r>
      <w:r w:rsidRPr="002A3895">
        <w:t>€) zu erwarten.</w:t>
      </w:r>
      <w:r w:rsidRPr="001F620C">
        <w:rPr>
          <w:i/>
        </w:rPr>
        <w:t xml:space="preserve"> </w:t>
      </w:r>
    </w:p>
    <w:p w14:paraId="6CBF103A" w14:textId="77777777" w:rsidR="00EF67DA" w:rsidRPr="001F620C" w:rsidRDefault="00EF67DA" w:rsidP="00EF67DA">
      <w:pPr>
        <w:jc w:val="both"/>
        <w:rPr>
          <w:i/>
        </w:rPr>
      </w:pPr>
    </w:p>
    <w:p w14:paraId="78DE829E" w14:textId="574E9323" w:rsidR="00EF67DA" w:rsidRDefault="00EF67DA" w:rsidP="00EF67DA">
      <w:pPr>
        <w:jc w:val="both"/>
      </w:pPr>
      <w:r w:rsidRPr="002A3895">
        <w:t>Unterhalt, Wartungs- und Betriebskosten der Straßenbeleuchtung im Gemeind</w:t>
      </w:r>
      <w:r w:rsidR="008E077F" w:rsidRPr="002A3895">
        <w:t xml:space="preserve">egebiet betragen im HH-Jahr </w:t>
      </w:r>
      <w:r w:rsidR="00480F8A">
        <w:t>2022</w:t>
      </w:r>
      <w:r w:rsidR="00B3358D">
        <w:t xml:space="preserve"> auf Grundlage der </w:t>
      </w:r>
      <w:r w:rsidR="00FE45DE">
        <w:t>Vorausleistungen</w:t>
      </w:r>
      <w:r w:rsidRPr="002A3895">
        <w:t xml:space="preserve"> </w:t>
      </w:r>
      <w:r w:rsidR="000316D8">
        <w:t>44.350</w:t>
      </w:r>
      <w:r w:rsidRPr="002A3895">
        <w:t xml:space="preserve"> €</w:t>
      </w:r>
      <w:r w:rsidR="000316D8">
        <w:t xml:space="preserve">. Der Vorjahresansatz von 25.650 € war aufgrund einer fehlerhaften Abschlagsberechnung und Vorausberechnung von Stromkosten durch die E.ON zu gering angesetzt. Tatsächlich lagen allein die Stromkosten (inkl. korrigierter Nachberechnung aus Vorjahr 2020) bei 30.788,44 € in 2021.  </w:t>
      </w:r>
    </w:p>
    <w:p w14:paraId="0B45E9DA" w14:textId="77777777" w:rsidR="00F446D2" w:rsidRDefault="00F446D2" w:rsidP="00EF67DA">
      <w:pPr>
        <w:jc w:val="both"/>
      </w:pPr>
    </w:p>
    <w:p w14:paraId="14290CD1" w14:textId="1517B4F8" w:rsidR="00F446D2" w:rsidRDefault="00F446D2" w:rsidP="00EF67DA">
      <w:pPr>
        <w:jc w:val="both"/>
      </w:pPr>
      <w:r>
        <w:t xml:space="preserve">Für die städtebauliche Planung und Entwicklung wurden im UA 6100 für das Haushaltsjahr </w:t>
      </w:r>
      <w:r w:rsidR="00480F8A">
        <w:t>2022</w:t>
      </w:r>
      <w:r>
        <w:t xml:space="preserve"> insgesamt </w:t>
      </w:r>
      <w:r w:rsidR="000316D8">
        <w:t>13.700</w:t>
      </w:r>
      <w:r w:rsidR="005F1369">
        <w:t xml:space="preserve"> € berücksichtigt (Vorjahr</w:t>
      </w:r>
      <w:r>
        <w:t>:</w:t>
      </w:r>
      <w:r w:rsidR="005F1369">
        <w:t xml:space="preserve"> </w:t>
      </w:r>
      <w:r w:rsidR="000316D8">
        <w:t>11.200</w:t>
      </w:r>
      <w:r>
        <w:t xml:space="preserve"> €). Darin beinhaltet </w:t>
      </w:r>
      <w:r w:rsidR="002267E7">
        <w:t>sind die</w:t>
      </w:r>
      <w:r>
        <w:t xml:space="preserve"> Planungskosten für</w:t>
      </w:r>
      <w:r w:rsidR="002267E7">
        <w:t xml:space="preserve"> die Änderungsplanung zum</w:t>
      </w:r>
      <w:r>
        <w:t xml:space="preserve"> Bebauungspl</w:t>
      </w:r>
      <w:r w:rsidR="002267E7">
        <w:t>an</w:t>
      </w:r>
      <w:r>
        <w:t xml:space="preserve"> „Kneiting - Alte Mühle</w:t>
      </w:r>
      <w:r w:rsidR="00B3358D">
        <w:t xml:space="preserve"> I</w:t>
      </w:r>
      <w:r>
        <w:t>“</w:t>
      </w:r>
      <w:r w:rsidR="000316D8">
        <w:t xml:space="preserve">, die im Haushaltsjahr </w:t>
      </w:r>
      <w:proofErr w:type="gramStart"/>
      <w:r w:rsidR="000316D8">
        <w:t>2022  endgültig</w:t>
      </w:r>
      <w:proofErr w:type="gramEnd"/>
      <w:r w:rsidR="000316D8">
        <w:t xml:space="preserve"> abzuschließen ist</w:t>
      </w:r>
      <w:r w:rsidR="002267E7">
        <w:t xml:space="preserve">. Weitere Planungskosten finden sich im Vermögenshaushalt. </w:t>
      </w:r>
      <w:r>
        <w:t xml:space="preserve"> </w:t>
      </w:r>
    </w:p>
    <w:p w14:paraId="7C10C9C0" w14:textId="77777777" w:rsidR="008B4BB5" w:rsidRPr="001F620C" w:rsidRDefault="008B4BB5" w:rsidP="00EF67DA">
      <w:pPr>
        <w:jc w:val="both"/>
        <w:rPr>
          <w:i/>
        </w:rPr>
      </w:pPr>
    </w:p>
    <w:p w14:paraId="18A0E196" w14:textId="77777777" w:rsidR="00EF67DA" w:rsidRPr="00B748D1" w:rsidRDefault="00EF67DA" w:rsidP="00EF67DA">
      <w:pPr>
        <w:jc w:val="both"/>
      </w:pPr>
      <w:r>
        <w:rPr>
          <w:b/>
          <w:u w:val="single"/>
        </w:rPr>
        <w:t>Öffentliche Einrichtungen, Wirtschaftsförderung – Einzelplan 7</w:t>
      </w:r>
    </w:p>
    <w:p w14:paraId="6EFAE6B2" w14:textId="77777777" w:rsidR="00EF67DA" w:rsidRDefault="00EF67DA" w:rsidP="00EF67DA">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520"/>
        <w:gridCol w:w="2520"/>
      </w:tblGrid>
      <w:tr w:rsidR="00EF67DA" w14:paraId="3F2E6106" w14:textId="77777777" w:rsidTr="00E91D94">
        <w:tc>
          <w:tcPr>
            <w:tcW w:w="2448" w:type="dxa"/>
            <w:shd w:val="clear" w:color="auto" w:fill="auto"/>
          </w:tcPr>
          <w:p w14:paraId="2A712524" w14:textId="77777777" w:rsidR="00EF67DA" w:rsidRDefault="00EF67DA" w:rsidP="00E91D94">
            <w:pPr>
              <w:jc w:val="both"/>
            </w:pPr>
          </w:p>
        </w:tc>
        <w:tc>
          <w:tcPr>
            <w:tcW w:w="2520" w:type="dxa"/>
            <w:shd w:val="clear" w:color="auto" w:fill="auto"/>
          </w:tcPr>
          <w:p w14:paraId="51AA8DE6" w14:textId="772D6F41" w:rsidR="00EF67DA" w:rsidRDefault="00626276" w:rsidP="00F446D2">
            <w:pPr>
              <w:jc w:val="both"/>
            </w:pPr>
            <w:r>
              <w:t xml:space="preserve">HH-Jahr </w:t>
            </w:r>
            <w:r w:rsidR="00480F8A">
              <w:t>2022</w:t>
            </w:r>
          </w:p>
        </w:tc>
        <w:tc>
          <w:tcPr>
            <w:tcW w:w="2520" w:type="dxa"/>
            <w:shd w:val="clear" w:color="auto" w:fill="auto"/>
          </w:tcPr>
          <w:p w14:paraId="171296C2" w14:textId="77777777" w:rsidR="00EF67DA" w:rsidRDefault="00EF67DA" w:rsidP="00E91D94">
            <w:pPr>
              <w:jc w:val="both"/>
            </w:pPr>
            <w:r>
              <w:t>Vorjahr</w:t>
            </w:r>
          </w:p>
        </w:tc>
      </w:tr>
      <w:tr w:rsidR="00F446D2" w14:paraId="36BA3FF1" w14:textId="77777777" w:rsidTr="00E91D94">
        <w:tc>
          <w:tcPr>
            <w:tcW w:w="2448" w:type="dxa"/>
            <w:shd w:val="clear" w:color="auto" w:fill="auto"/>
          </w:tcPr>
          <w:p w14:paraId="714D0722" w14:textId="77777777" w:rsidR="00F446D2" w:rsidRDefault="00F446D2" w:rsidP="00E91D94">
            <w:pPr>
              <w:jc w:val="both"/>
            </w:pPr>
            <w:r>
              <w:t>Einnahmen</w:t>
            </w:r>
          </w:p>
        </w:tc>
        <w:tc>
          <w:tcPr>
            <w:tcW w:w="2520" w:type="dxa"/>
            <w:shd w:val="clear" w:color="auto" w:fill="auto"/>
          </w:tcPr>
          <w:p w14:paraId="33178908" w14:textId="0202F0D3" w:rsidR="00F446D2" w:rsidRDefault="00F446D2" w:rsidP="000D3A7E">
            <w:pPr>
              <w:jc w:val="right"/>
            </w:pPr>
            <w:r>
              <w:t>€</w:t>
            </w:r>
          </w:p>
        </w:tc>
        <w:tc>
          <w:tcPr>
            <w:tcW w:w="2520" w:type="dxa"/>
            <w:shd w:val="clear" w:color="auto" w:fill="auto"/>
          </w:tcPr>
          <w:p w14:paraId="28F0BE1E" w14:textId="45DD7C95" w:rsidR="00F446D2" w:rsidRDefault="000316D8" w:rsidP="00E91D94">
            <w:pPr>
              <w:jc w:val="right"/>
            </w:pPr>
            <w:r>
              <w:t xml:space="preserve">357.470 </w:t>
            </w:r>
            <w:r w:rsidR="002267E7">
              <w:t>€</w:t>
            </w:r>
          </w:p>
        </w:tc>
      </w:tr>
      <w:tr w:rsidR="00F446D2" w14:paraId="147FED58" w14:textId="77777777" w:rsidTr="00E91D94">
        <w:tc>
          <w:tcPr>
            <w:tcW w:w="2448" w:type="dxa"/>
            <w:shd w:val="clear" w:color="auto" w:fill="auto"/>
          </w:tcPr>
          <w:p w14:paraId="2233DF7D" w14:textId="77777777" w:rsidR="00F446D2" w:rsidRDefault="00F446D2" w:rsidP="00E91D94">
            <w:pPr>
              <w:jc w:val="both"/>
            </w:pPr>
            <w:r>
              <w:t>Ausgaben</w:t>
            </w:r>
          </w:p>
        </w:tc>
        <w:tc>
          <w:tcPr>
            <w:tcW w:w="2520" w:type="dxa"/>
            <w:shd w:val="clear" w:color="auto" w:fill="auto"/>
          </w:tcPr>
          <w:p w14:paraId="3B117735" w14:textId="7A8139BD" w:rsidR="00F446D2" w:rsidRDefault="00EA1F2E" w:rsidP="001D6DD9">
            <w:pPr>
              <w:jc w:val="right"/>
            </w:pPr>
            <w:r>
              <w:t>€</w:t>
            </w:r>
          </w:p>
        </w:tc>
        <w:tc>
          <w:tcPr>
            <w:tcW w:w="2520" w:type="dxa"/>
            <w:shd w:val="clear" w:color="auto" w:fill="auto"/>
          </w:tcPr>
          <w:p w14:paraId="2816F9F5" w14:textId="4A9111FA" w:rsidR="00F446D2" w:rsidRDefault="000316D8" w:rsidP="00E91D94">
            <w:pPr>
              <w:jc w:val="right"/>
            </w:pPr>
            <w:r>
              <w:t xml:space="preserve">416.363 </w:t>
            </w:r>
            <w:r w:rsidR="002267E7">
              <w:t>€</w:t>
            </w:r>
          </w:p>
        </w:tc>
      </w:tr>
    </w:tbl>
    <w:p w14:paraId="0AC10B6F" w14:textId="77777777" w:rsidR="00EF67DA" w:rsidRDefault="00EF67DA" w:rsidP="00EF67DA">
      <w:pPr>
        <w:jc w:val="both"/>
      </w:pPr>
    </w:p>
    <w:p w14:paraId="2AE05939" w14:textId="2F18973E" w:rsidR="00EF67DA" w:rsidRPr="002A3895" w:rsidRDefault="00EF67DA" w:rsidP="00EF67DA">
      <w:pPr>
        <w:jc w:val="both"/>
      </w:pPr>
      <w:r w:rsidRPr="002A3895">
        <w:t>Im Abschnitt 70, Abwasserbeseiti</w:t>
      </w:r>
      <w:r w:rsidR="00E93FA5" w:rsidRPr="002A3895">
        <w:t xml:space="preserve">gung, sind im Haushaltsjahr </w:t>
      </w:r>
      <w:r w:rsidR="00480F8A">
        <w:t>2022</w:t>
      </w:r>
      <w:r w:rsidRPr="002A3895">
        <w:t xml:space="preserve"> G</w:t>
      </w:r>
      <w:r w:rsidR="000D3A7E" w:rsidRPr="002A3895">
        <w:t xml:space="preserve">ebühreneinnahmen </w:t>
      </w:r>
      <w:r w:rsidR="00EA1F2E">
        <w:t xml:space="preserve">auf </w:t>
      </w:r>
      <w:r w:rsidR="002267E7">
        <w:t xml:space="preserve">Grundlage der ab 01.01.2020 geänderten Gebührensatzung zum Soll gestellt und entsprechend in der Planung berücksichtigt. </w:t>
      </w:r>
      <w:r w:rsidR="000D3A7E" w:rsidRPr="002A3895">
        <w:t xml:space="preserve">Davon entfallen </w:t>
      </w:r>
      <w:r w:rsidR="000316D8">
        <w:t>174.000</w:t>
      </w:r>
      <w:r w:rsidR="002267E7">
        <w:t xml:space="preserve"> </w:t>
      </w:r>
      <w:r w:rsidRPr="002A3895">
        <w:t>€ auf d</w:t>
      </w:r>
      <w:r w:rsidR="00154B16" w:rsidRPr="002A3895">
        <w:t xml:space="preserve">ie Schmutzwasser- und </w:t>
      </w:r>
      <w:r w:rsidR="000316D8">
        <w:t>94.200</w:t>
      </w:r>
      <w:r w:rsidR="00154B16" w:rsidRPr="002A3895">
        <w:t xml:space="preserve"> </w:t>
      </w:r>
      <w:r w:rsidRPr="002A3895">
        <w:t>€ auf die Niederschlagswasserentsorgung.</w:t>
      </w:r>
      <w:r w:rsidR="00E55D70" w:rsidRPr="002A3895">
        <w:t xml:space="preserve"> </w:t>
      </w:r>
    </w:p>
    <w:p w14:paraId="7BCBA683" w14:textId="77777777" w:rsidR="00EF67DA" w:rsidRPr="001F620C" w:rsidRDefault="00EF67DA" w:rsidP="00EF67DA">
      <w:pPr>
        <w:jc w:val="both"/>
        <w:rPr>
          <w:i/>
        </w:rPr>
      </w:pPr>
    </w:p>
    <w:p w14:paraId="52BD1D04" w14:textId="77777777" w:rsidR="000316D8" w:rsidRDefault="00EF67DA" w:rsidP="00EF67DA">
      <w:pPr>
        <w:jc w:val="both"/>
      </w:pPr>
      <w:r w:rsidRPr="002A3895">
        <w:t xml:space="preserve">Bei den Ausgaben fallen Betriebs- und Unterhaltskostenanteile für die Kläranlage Regensburg </w:t>
      </w:r>
      <w:proofErr w:type="gramStart"/>
      <w:r w:rsidR="002267E7">
        <w:t xml:space="preserve">von </w:t>
      </w:r>
      <w:r w:rsidR="00EA1F2E">
        <w:t xml:space="preserve"> </w:t>
      </w:r>
      <w:r w:rsidR="000316D8">
        <w:t>104.000</w:t>
      </w:r>
      <w:proofErr w:type="gramEnd"/>
      <w:r w:rsidR="00E93FA5" w:rsidRPr="002A3895">
        <w:t xml:space="preserve"> € </w:t>
      </w:r>
      <w:r w:rsidRPr="002A3895">
        <w:t>an</w:t>
      </w:r>
      <w:r w:rsidR="000316D8">
        <w:t>, was gegenüber dem Vorjahr eine Steigerung von 20,93 % bedeutet (2021: 86.000 €)</w:t>
      </w:r>
      <w:r w:rsidRPr="002A3895">
        <w:t>.</w:t>
      </w:r>
      <w:r w:rsidR="002A3895">
        <w:t xml:space="preserve"> </w:t>
      </w:r>
    </w:p>
    <w:p w14:paraId="4EBFE261" w14:textId="7E02F6A5" w:rsidR="00EF67DA" w:rsidRPr="002A3895" w:rsidRDefault="00EF67DA" w:rsidP="00EF67DA">
      <w:pPr>
        <w:jc w:val="both"/>
      </w:pPr>
      <w:r w:rsidRPr="002A3895">
        <w:t xml:space="preserve">Weitere Kosten entstehen </w:t>
      </w:r>
      <w:r w:rsidR="000316D8">
        <w:t xml:space="preserve">auf Vorjahresniveau </w:t>
      </w:r>
      <w:r w:rsidRPr="002A3895">
        <w:t xml:space="preserve">für die Mitbenutzung der städtischen Kanalleitungen bis zur Kläranlage gem. Zweckvereinbarung sowie Kosten für Abwassermessungen </w:t>
      </w:r>
      <w:r w:rsidR="00E93FA5" w:rsidRPr="002A3895">
        <w:t xml:space="preserve">und Untersuchungen in Höhe von </w:t>
      </w:r>
      <w:r w:rsidR="000316D8">
        <w:t>16.500 €</w:t>
      </w:r>
      <w:r w:rsidRPr="002A3895">
        <w:t xml:space="preserve">. </w:t>
      </w:r>
    </w:p>
    <w:p w14:paraId="325C8792" w14:textId="77777777" w:rsidR="00EF67DA" w:rsidRPr="001F620C" w:rsidRDefault="00EF67DA" w:rsidP="00EF67DA">
      <w:pPr>
        <w:jc w:val="both"/>
        <w:rPr>
          <w:i/>
        </w:rPr>
      </w:pPr>
    </w:p>
    <w:p w14:paraId="22C9A7D5" w14:textId="47392F4B" w:rsidR="00EF67DA" w:rsidRPr="00DC470A" w:rsidRDefault="005F1369" w:rsidP="00EF67DA">
      <w:pPr>
        <w:jc w:val="both"/>
      </w:pPr>
      <w:r>
        <w:t xml:space="preserve">Änderungen ergeben sich bei den kalkulatorischen Zinsen und Abschreibungen für die Abwasserbeseitigung. </w:t>
      </w:r>
      <w:r w:rsidR="00EF67DA" w:rsidRPr="002A3895">
        <w:t xml:space="preserve">An kalkulatorischen </w:t>
      </w:r>
      <w:r w:rsidR="00E93FA5" w:rsidRPr="002A3895">
        <w:t>Abschreibungen fallen</w:t>
      </w:r>
      <w:r>
        <w:t xml:space="preserve"> </w:t>
      </w:r>
      <w:r w:rsidR="000316D8">
        <w:t xml:space="preserve">51.755 </w:t>
      </w:r>
      <w:r w:rsidR="002267E7">
        <w:t xml:space="preserve">€ </w:t>
      </w:r>
      <w:r w:rsidR="00EF67DA" w:rsidRPr="00DC470A">
        <w:t xml:space="preserve">an, die kalkulatorische Verzinsung des in der Anlage gebundenen Kapitals beträgt </w:t>
      </w:r>
      <w:r w:rsidR="000316D8">
        <w:t>24.999</w:t>
      </w:r>
      <w:r w:rsidR="002267E7">
        <w:t xml:space="preserve"> €. </w:t>
      </w:r>
    </w:p>
    <w:p w14:paraId="2D386E45" w14:textId="77777777" w:rsidR="002A3895" w:rsidRDefault="002A3895" w:rsidP="00EF67DA">
      <w:pPr>
        <w:jc w:val="both"/>
      </w:pPr>
    </w:p>
    <w:p w14:paraId="50B22D48" w14:textId="34F6529E" w:rsidR="00F6069D" w:rsidRPr="002A3895" w:rsidRDefault="00EF67DA" w:rsidP="00EF67DA">
      <w:pPr>
        <w:jc w:val="both"/>
      </w:pPr>
      <w:r w:rsidRPr="002A3895">
        <w:t xml:space="preserve">Im Bereich der Abfallbeseitigung – Abschnitt 72 - sind Einnahmen aus Kostenerstattungen des Landkreises in Höhe von </w:t>
      </w:r>
      <w:r w:rsidR="000316D8">
        <w:t xml:space="preserve">45.800 </w:t>
      </w:r>
      <w:r w:rsidRPr="002A3895">
        <w:t>€</w:t>
      </w:r>
      <w:r w:rsidR="004873B1">
        <w:t xml:space="preserve"> (Vorjahr: </w:t>
      </w:r>
      <w:r w:rsidR="000316D8">
        <w:t>41.300</w:t>
      </w:r>
      <w:r w:rsidR="000316D8" w:rsidRPr="002A3895">
        <w:t xml:space="preserve"> </w:t>
      </w:r>
      <w:r w:rsidR="004873B1">
        <w:t>€)</w:t>
      </w:r>
      <w:r w:rsidRPr="002A3895">
        <w:t xml:space="preserve"> zu erwarten. </w:t>
      </w:r>
      <w:r w:rsidR="00F6069D" w:rsidRPr="002A3895">
        <w:t xml:space="preserve">Für die von der Gemeinde übernommen Verwaltungsaufgaben im Bereich der Abfallwirtschaft entfallen dabei </w:t>
      </w:r>
      <w:r w:rsidR="000316D8">
        <w:t xml:space="preserve">14.000 </w:t>
      </w:r>
      <w:r w:rsidR="000D3A7E" w:rsidRPr="002A3895">
        <w:t>€.</w:t>
      </w:r>
      <w:r w:rsidR="00F6069D" w:rsidRPr="002A3895">
        <w:t xml:space="preserve"> Für den Betrieb des Wertstoffhofes werden </w:t>
      </w:r>
      <w:r w:rsidR="000316D8">
        <w:t>31.800</w:t>
      </w:r>
      <w:r w:rsidR="00F6069D" w:rsidRPr="002A3895">
        <w:t xml:space="preserve"> € vergütet. </w:t>
      </w:r>
      <w:r w:rsidR="00E93FA5" w:rsidRPr="002A3895">
        <w:t>D</w:t>
      </w:r>
      <w:r w:rsidRPr="002A3895">
        <w:t xml:space="preserve">ie Kostenerstattung für die Aufstellung von Altkleidercontainern durch die Fa. Wittmann </w:t>
      </w:r>
      <w:r w:rsidR="00E93FA5" w:rsidRPr="002A3895">
        <w:t>wird</w:t>
      </w:r>
      <w:r w:rsidR="00244E02">
        <w:t xml:space="preserve"> wie im Vorjahr</w:t>
      </w:r>
      <w:r w:rsidR="00E93FA5" w:rsidRPr="002A3895">
        <w:t xml:space="preserve"> in Höhe von </w:t>
      </w:r>
      <w:r w:rsidR="00626276" w:rsidRPr="002A3895">
        <w:t>1.200</w:t>
      </w:r>
      <w:r w:rsidR="00E93FA5" w:rsidRPr="002A3895">
        <w:t xml:space="preserve"> </w:t>
      </w:r>
      <w:r w:rsidR="000D3A7E" w:rsidRPr="002A3895">
        <w:t>€ berüc</w:t>
      </w:r>
      <w:r w:rsidR="00626276" w:rsidRPr="002A3895">
        <w:t>ksichtigt</w:t>
      </w:r>
      <w:r w:rsidR="004873B1">
        <w:t xml:space="preserve">. </w:t>
      </w:r>
    </w:p>
    <w:p w14:paraId="5E7FF9B2" w14:textId="77777777" w:rsidR="00626276" w:rsidRPr="001F620C" w:rsidRDefault="00626276" w:rsidP="00EF67DA">
      <w:pPr>
        <w:jc w:val="both"/>
        <w:rPr>
          <w:i/>
        </w:rPr>
      </w:pPr>
    </w:p>
    <w:p w14:paraId="6E9B19FF" w14:textId="13024401" w:rsidR="00E077B8" w:rsidRDefault="00EF67DA" w:rsidP="00EF67DA">
      <w:pPr>
        <w:jc w:val="both"/>
      </w:pPr>
      <w:r w:rsidRPr="002A3895">
        <w:t xml:space="preserve">Auf der Ausgabenseite stehen hier </w:t>
      </w:r>
      <w:r w:rsidR="004873B1">
        <w:t>39.4</w:t>
      </w:r>
      <w:r w:rsidR="000316D8">
        <w:t>4</w:t>
      </w:r>
      <w:r w:rsidR="004873B1">
        <w:t>0</w:t>
      </w:r>
      <w:r w:rsidR="00F6069D" w:rsidRPr="002A3895">
        <w:t xml:space="preserve"> </w:t>
      </w:r>
      <w:r w:rsidRPr="002A3895">
        <w:t xml:space="preserve">€, darunter </w:t>
      </w:r>
      <w:r w:rsidR="000316D8">
        <w:t xml:space="preserve">22.100 </w:t>
      </w:r>
      <w:r w:rsidRPr="002A3895">
        <w:t>€ Personalkosten</w:t>
      </w:r>
      <w:r w:rsidR="004E5EE0" w:rsidRPr="002A3895">
        <w:t xml:space="preserve"> an</w:t>
      </w:r>
      <w:r w:rsidRPr="002A3895">
        <w:t>.</w:t>
      </w:r>
      <w:r w:rsidR="002D336A">
        <w:t xml:space="preserve"> </w:t>
      </w:r>
      <w:r w:rsidR="00F6069D" w:rsidRPr="002A3895">
        <w:t xml:space="preserve">Für die alljährliche Frühjahrs- und Herbstaktion für die Gartenabfälle </w:t>
      </w:r>
      <w:r w:rsidR="002A3895">
        <w:t xml:space="preserve">werden </w:t>
      </w:r>
      <w:r w:rsidR="005F1369">
        <w:t>aufgrund der Vorjahresergebnisse 11.</w:t>
      </w:r>
      <w:r w:rsidR="004873B1">
        <w:t>500</w:t>
      </w:r>
      <w:r w:rsidR="00F6069D" w:rsidRPr="002A3895">
        <w:t xml:space="preserve"> €</w:t>
      </w:r>
      <w:r w:rsidR="002A3895">
        <w:t xml:space="preserve"> </w:t>
      </w:r>
      <w:r w:rsidR="00244E02">
        <w:t>veransch</w:t>
      </w:r>
      <w:r w:rsidR="005F1369">
        <w:t>lagt.</w:t>
      </w:r>
    </w:p>
    <w:p w14:paraId="4F4140E6" w14:textId="77777777" w:rsidR="005F1369" w:rsidRPr="001F620C" w:rsidRDefault="005F1369" w:rsidP="00EF67DA">
      <w:pPr>
        <w:jc w:val="both"/>
        <w:rPr>
          <w:i/>
        </w:rPr>
      </w:pPr>
    </w:p>
    <w:p w14:paraId="15639BBD" w14:textId="0A042BFE" w:rsidR="00EF67DA" w:rsidRDefault="00E077B8" w:rsidP="00EF67DA">
      <w:pPr>
        <w:jc w:val="both"/>
      </w:pPr>
      <w:r w:rsidRPr="002A3895">
        <w:t xml:space="preserve">Im UA 7500 Bestattungswesen </w:t>
      </w:r>
      <w:r w:rsidR="004873B1">
        <w:t xml:space="preserve">betragen die </w:t>
      </w:r>
      <w:r w:rsidRPr="002A3895">
        <w:t xml:space="preserve">kalkulatorischen Abschreibungen </w:t>
      </w:r>
      <w:r w:rsidR="00480F8A">
        <w:t>2022</w:t>
      </w:r>
      <w:r w:rsidR="00626276" w:rsidRPr="002A3895">
        <w:t xml:space="preserve"> </w:t>
      </w:r>
      <w:r w:rsidR="004873B1">
        <w:t>12.895</w:t>
      </w:r>
      <w:r w:rsidRPr="002A3895">
        <w:t xml:space="preserve"> € und die kalkulatorischen Zinsen </w:t>
      </w:r>
      <w:r w:rsidR="004873B1">
        <w:t>6.700 €</w:t>
      </w:r>
      <w:r w:rsidR="00E41F61" w:rsidRPr="002A3895">
        <w:t xml:space="preserve">. Notwendige Reparatur- und Unterhaltsmaßnahmen </w:t>
      </w:r>
      <w:r w:rsidR="00C60A90" w:rsidRPr="002A3895">
        <w:t>(inkl. Reinigung</w:t>
      </w:r>
      <w:r w:rsidR="00626276" w:rsidRPr="002A3895">
        <w:t>, Strom, etc.</w:t>
      </w:r>
      <w:r w:rsidR="00C60A90" w:rsidRPr="002A3895">
        <w:t>) für die Friedhö</w:t>
      </w:r>
      <w:r w:rsidR="00E41F61" w:rsidRPr="002A3895">
        <w:t>f</w:t>
      </w:r>
      <w:r w:rsidR="00C60A90" w:rsidRPr="002A3895">
        <w:t>e</w:t>
      </w:r>
      <w:r w:rsidR="00E41F61" w:rsidRPr="002A3895">
        <w:t xml:space="preserve"> und </w:t>
      </w:r>
      <w:r w:rsidR="00C60A90" w:rsidRPr="002A3895">
        <w:t xml:space="preserve">die </w:t>
      </w:r>
      <w:r w:rsidR="00E41F61" w:rsidRPr="002A3895">
        <w:t xml:space="preserve">Friedhofsgebäude in </w:t>
      </w:r>
      <w:r w:rsidR="00C60A90" w:rsidRPr="002A3895">
        <w:t xml:space="preserve">Pettendorf und </w:t>
      </w:r>
      <w:r w:rsidR="00E41F61" w:rsidRPr="002A3895">
        <w:t xml:space="preserve">Kneiting </w:t>
      </w:r>
      <w:r w:rsidR="00C60A90" w:rsidRPr="002A3895">
        <w:t xml:space="preserve">sind mit </w:t>
      </w:r>
      <w:r w:rsidR="000316D8">
        <w:t xml:space="preserve">17.770 </w:t>
      </w:r>
      <w:r w:rsidR="004873B1">
        <w:t xml:space="preserve">€ berücksichtigt. </w:t>
      </w:r>
    </w:p>
    <w:p w14:paraId="137F6DF5" w14:textId="1AA9F971" w:rsidR="001F1575" w:rsidRDefault="001F1575" w:rsidP="00EF67DA">
      <w:pPr>
        <w:jc w:val="both"/>
      </w:pPr>
    </w:p>
    <w:p w14:paraId="369A3C6E" w14:textId="10350B27" w:rsidR="00132E42" w:rsidRDefault="000316D8">
      <w:pPr>
        <w:overflowPunct/>
        <w:autoSpaceDE/>
        <w:autoSpaceDN/>
        <w:adjustRightInd/>
        <w:textAlignment w:val="auto"/>
      </w:pPr>
      <w:r>
        <w:lastRenderedPageBreak/>
        <w:t xml:space="preserve">Im UA 7300 (Märkte) werden für das Areal </w:t>
      </w:r>
      <w:proofErr w:type="spellStart"/>
      <w:r>
        <w:t>Schloßstraße</w:t>
      </w:r>
      <w:proofErr w:type="spellEnd"/>
      <w:r>
        <w:t xml:space="preserve"> 17 Winterdienstkosten in Höhe von 2.500 € veranschlagt. </w:t>
      </w:r>
    </w:p>
    <w:p w14:paraId="46943CD0" w14:textId="77777777" w:rsidR="001F1575" w:rsidRDefault="001F1575" w:rsidP="00EF67DA">
      <w:pPr>
        <w:jc w:val="both"/>
      </w:pPr>
    </w:p>
    <w:p w14:paraId="6418368D" w14:textId="77777777" w:rsidR="00EF67DA" w:rsidRDefault="00EF67DA" w:rsidP="00EF67DA">
      <w:pPr>
        <w:jc w:val="both"/>
        <w:rPr>
          <w:b/>
          <w:u w:val="single"/>
        </w:rPr>
      </w:pPr>
      <w:r>
        <w:rPr>
          <w:b/>
          <w:u w:val="single"/>
        </w:rPr>
        <w:t>Wirtschaftliche Unternehmen – Einzelplan 8</w:t>
      </w:r>
    </w:p>
    <w:p w14:paraId="0FF1BE14" w14:textId="77777777" w:rsidR="00EF67DA" w:rsidRDefault="00EF67DA" w:rsidP="00EF67DA">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438"/>
        <w:gridCol w:w="2247"/>
      </w:tblGrid>
      <w:tr w:rsidR="00EF67DA" w:rsidRPr="00F50B36" w14:paraId="4D874D0B" w14:textId="77777777" w:rsidTr="00E91D94">
        <w:tc>
          <w:tcPr>
            <w:tcW w:w="2808" w:type="dxa"/>
            <w:shd w:val="clear" w:color="auto" w:fill="auto"/>
          </w:tcPr>
          <w:p w14:paraId="4815CC99" w14:textId="77777777" w:rsidR="00EF67DA" w:rsidRPr="005A24D1" w:rsidRDefault="00EF67DA" w:rsidP="00E91D94">
            <w:pPr>
              <w:ind w:right="514"/>
              <w:jc w:val="both"/>
            </w:pPr>
          </w:p>
        </w:tc>
        <w:tc>
          <w:tcPr>
            <w:tcW w:w="2438" w:type="dxa"/>
            <w:shd w:val="clear" w:color="auto" w:fill="auto"/>
          </w:tcPr>
          <w:p w14:paraId="0756E06D" w14:textId="6E74D0A0" w:rsidR="00EF67DA" w:rsidRPr="005A24D1" w:rsidRDefault="00EF67DA" w:rsidP="005F1369">
            <w:pPr>
              <w:jc w:val="both"/>
            </w:pPr>
            <w:r w:rsidRPr="005A24D1">
              <w:t xml:space="preserve">HH-Jahr </w:t>
            </w:r>
            <w:r w:rsidR="00480F8A">
              <w:t>2022</w:t>
            </w:r>
          </w:p>
        </w:tc>
        <w:tc>
          <w:tcPr>
            <w:tcW w:w="2247" w:type="dxa"/>
            <w:shd w:val="clear" w:color="auto" w:fill="auto"/>
          </w:tcPr>
          <w:p w14:paraId="2AEC7D15" w14:textId="77777777" w:rsidR="00EF67DA" w:rsidRPr="005A24D1" w:rsidRDefault="00EF67DA" w:rsidP="00E91D94">
            <w:pPr>
              <w:jc w:val="both"/>
            </w:pPr>
            <w:r w:rsidRPr="005A24D1">
              <w:t>Vorjahr</w:t>
            </w:r>
          </w:p>
        </w:tc>
      </w:tr>
      <w:tr w:rsidR="00842E57" w:rsidRPr="00F50B36" w14:paraId="77F4F79C" w14:textId="77777777" w:rsidTr="00E91D94">
        <w:tc>
          <w:tcPr>
            <w:tcW w:w="2808" w:type="dxa"/>
            <w:shd w:val="clear" w:color="auto" w:fill="auto"/>
          </w:tcPr>
          <w:p w14:paraId="5AA38499" w14:textId="77777777" w:rsidR="00842E57" w:rsidRPr="005A24D1" w:rsidRDefault="00842E57" w:rsidP="00E91D94">
            <w:pPr>
              <w:jc w:val="both"/>
            </w:pPr>
            <w:r w:rsidRPr="005A24D1">
              <w:t>Einnahmen</w:t>
            </w:r>
          </w:p>
        </w:tc>
        <w:tc>
          <w:tcPr>
            <w:tcW w:w="2438" w:type="dxa"/>
            <w:shd w:val="clear" w:color="auto" w:fill="auto"/>
          </w:tcPr>
          <w:p w14:paraId="4E22C71C" w14:textId="2BDF6741" w:rsidR="00842E57" w:rsidRPr="005A24D1" w:rsidRDefault="000316D8" w:rsidP="00E91D94">
            <w:pPr>
              <w:jc w:val="right"/>
            </w:pPr>
            <w:r>
              <w:t xml:space="preserve">152.618 </w:t>
            </w:r>
            <w:r w:rsidR="00B37F37">
              <w:t>€</w:t>
            </w:r>
          </w:p>
        </w:tc>
        <w:tc>
          <w:tcPr>
            <w:tcW w:w="2247" w:type="dxa"/>
            <w:shd w:val="clear" w:color="auto" w:fill="auto"/>
          </w:tcPr>
          <w:p w14:paraId="273D5BBC" w14:textId="1AF617D4" w:rsidR="00842E57" w:rsidRPr="005A24D1" w:rsidRDefault="000316D8" w:rsidP="00E91D94">
            <w:pPr>
              <w:jc w:val="right"/>
            </w:pPr>
            <w:r>
              <w:t xml:space="preserve">146.130 </w:t>
            </w:r>
            <w:r w:rsidR="00B37F37">
              <w:t>€</w:t>
            </w:r>
          </w:p>
        </w:tc>
      </w:tr>
      <w:tr w:rsidR="00842E57" w:rsidRPr="00F50B36" w14:paraId="75402DE3" w14:textId="77777777" w:rsidTr="00E91D94">
        <w:tc>
          <w:tcPr>
            <w:tcW w:w="2808" w:type="dxa"/>
            <w:shd w:val="clear" w:color="auto" w:fill="auto"/>
          </w:tcPr>
          <w:p w14:paraId="0BCC2458" w14:textId="77777777" w:rsidR="00842E57" w:rsidRPr="005A24D1" w:rsidRDefault="00842E57" w:rsidP="00E91D94">
            <w:pPr>
              <w:jc w:val="both"/>
            </w:pPr>
            <w:r w:rsidRPr="005A24D1">
              <w:t>Ausgaben</w:t>
            </w:r>
          </w:p>
        </w:tc>
        <w:tc>
          <w:tcPr>
            <w:tcW w:w="2438" w:type="dxa"/>
            <w:shd w:val="clear" w:color="auto" w:fill="auto"/>
          </w:tcPr>
          <w:p w14:paraId="319B036F" w14:textId="4BBB89E6" w:rsidR="00842E57" w:rsidRPr="005A24D1" w:rsidRDefault="000316D8" w:rsidP="00E91D94">
            <w:pPr>
              <w:jc w:val="right"/>
            </w:pPr>
            <w:r>
              <w:t xml:space="preserve">61.861 </w:t>
            </w:r>
            <w:r w:rsidR="00285FDC">
              <w:t>€</w:t>
            </w:r>
          </w:p>
        </w:tc>
        <w:tc>
          <w:tcPr>
            <w:tcW w:w="2247" w:type="dxa"/>
            <w:shd w:val="clear" w:color="auto" w:fill="auto"/>
          </w:tcPr>
          <w:p w14:paraId="22DF8D65" w14:textId="1DFEE655" w:rsidR="00842E57" w:rsidRPr="005A24D1" w:rsidRDefault="000316D8" w:rsidP="00E91D94">
            <w:pPr>
              <w:jc w:val="right"/>
            </w:pPr>
            <w:r>
              <w:t xml:space="preserve">38.933 </w:t>
            </w:r>
            <w:r w:rsidR="00285FDC">
              <w:t>€</w:t>
            </w:r>
          </w:p>
        </w:tc>
      </w:tr>
    </w:tbl>
    <w:p w14:paraId="3A2D4145" w14:textId="77777777" w:rsidR="00EF67DA" w:rsidRDefault="00EF67DA" w:rsidP="00EF67DA">
      <w:pPr>
        <w:jc w:val="both"/>
        <w:rPr>
          <w:sz w:val="24"/>
          <w:szCs w:val="24"/>
        </w:rPr>
      </w:pPr>
    </w:p>
    <w:p w14:paraId="34C1CF7B" w14:textId="77777777" w:rsidR="000316D8" w:rsidRDefault="00EF67DA" w:rsidP="00E55D70">
      <w:r w:rsidRPr="000A1AEB">
        <w:t xml:space="preserve">Der wesentliche Einnahmeansatz liegt bei der zu erwartenden Konzessionsabgabe, die mit </w:t>
      </w:r>
      <w:r w:rsidR="000316D8">
        <w:t xml:space="preserve">88.000 </w:t>
      </w:r>
      <w:r w:rsidR="00E55D70" w:rsidRPr="000A1AEB">
        <w:t xml:space="preserve">€ </w:t>
      </w:r>
      <w:r w:rsidRPr="000A1AEB">
        <w:t xml:space="preserve">notiert ist. Weitere Einnahmen ergeben sich aus der Einspeisevergütung der Photovoltaikanlagen </w:t>
      </w:r>
      <w:r w:rsidR="00E55D70" w:rsidRPr="000A1AEB">
        <w:t xml:space="preserve">am </w:t>
      </w:r>
      <w:r w:rsidRPr="000A1AEB">
        <w:t xml:space="preserve">Rathaus, </w:t>
      </w:r>
      <w:r w:rsidR="00E55D70" w:rsidRPr="000A1AEB">
        <w:t xml:space="preserve">am </w:t>
      </w:r>
      <w:r w:rsidR="005F1369">
        <w:t xml:space="preserve">Bauhofgebäude, </w:t>
      </w:r>
      <w:r w:rsidR="00E55D70" w:rsidRPr="000A1AEB">
        <w:t xml:space="preserve">der </w:t>
      </w:r>
      <w:r w:rsidRPr="000A1AEB">
        <w:t>Anlage am Feuerwehrhaus in</w:t>
      </w:r>
      <w:r w:rsidR="005F1369">
        <w:t xml:space="preserve"> Kneiting und der seit 2018 in Betrieb genommenen Anlage auf dem Büchereigebäude</w:t>
      </w:r>
      <w:r w:rsidR="000316D8">
        <w:t xml:space="preserve"> und den Neuanlagen Ärztehaus und Kinderhaus Kneiting</w:t>
      </w:r>
      <w:r w:rsidR="005F1369">
        <w:t xml:space="preserve"> </w:t>
      </w:r>
      <w:r w:rsidRPr="000A1AEB">
        <w:t xml:space="preserve">in Höhe von </w:t>
      </w:r>
      <w:r w:rsidR="000316D8">
        <w:t xml:space="preserve">17.040 </w:t>
      </w:r>
      <w:r w:rsidR="00E55D70" w:rsidRPr="000A1AEB">
        <w:t>€</w:t>
      </w:r>
      <w:r w:rsidR="000316D8">
        <w:t xml:space="preserve">. </w:t>
      </w:r>
      <w:r w:rsidR="00E55D70" w:rsidRPr="000A1AEB">
        <w:t xml:space="preserve"> </w:t>
      </w:r>
      <w:r w:rsidR="000316D8">
        <w:t>Aus Vermietung und Verpachtung werden ca. 45.150 € erwartet.</w:t>
      </w:r>
      <w:r w:rsidRPr="000A1AEB">
        <w:t xml:space="preserve"> </w:t>
      </w:r>
    </w:p>
    <w:p w14:paraId="0C2FA0BC" w14:textId="77777777" w:rsidR="000316D8" w:rsidRDefault="000316D8" w:rsidP="00E55D70"/>
    <w:p w14:paraId="752DCBCE" w14:textId="144A7AAD" w:rsidR="00F12E82" w:rsidRDefault="00F12E82" w:rsidP="00E55D70">
      <w:r w:rsidRPr="000A1AEB">
        <w:t xml:space="preserve">Für die Photovoltaikanlagen </w:t>
      </w:r>
      <w:r w:rsidR="000316D8">
        <w:t>werden</w:t>
      </w:r>
      <w:r w:rsidRPr="000A1AEB">
        <w:t xml:space="preserve"> </w:t>
      </w:r>
      <w:r w:rsidR="000316D8">
        <w:t>unter Berücksichtigung der Neuanlagen</w:t>
      </w:r>
      <w:r w:rsidR="007C16D2" w:rsidRPr="000A1AEB">
        <w:t xml:space="preserve"> </w:t>
      </w:r>
      <w:r w:rsidR="000316D8">
        <w:t xml:space="preserve">im </w:t>
      </w:r>
      <w:r w:rsidRPr="000A1AEB">
        <w:t xml:space="preserve">Haushaltsjahr </w:t>
      </w:r>
      <w:r w:rsidR="00480F8A">
        <w:t>2022</w:t>
      </w:r>
      <w:r w:rsidR="00285FDC">
        <w:t xml:space="preserve"> </w:t>
      </w:r>
      <w:r w:rsidRPr="000A1AEB">
        <w:t>k</w:t>
      </w:r>
      <w:r w:rsidR="007C16D2" w:rsidRPr="000A1AEB">
        <w:t>alkulatorische Abschreibungen in Höhe von</w:t>
      </w:r>
      <w:r w:rsidRPr="000A1AEB">
        <w:t xml:space="preserve"> </w:t>
      </w:r>
      <w:r w:rsidR="000316D8">
        <w:t xml:space="preserve">14.500 </w:t>
      </w:r>
      <w:r w:rsidRPr="000A1AEB">
        <w:t xml:space="preserve">€ und Zinsen </w:t>
      </w:r>
      <w:r w:rsidR="007C16D2" w:rsidRPr="000A1AEB">
        <w:t>in Höhe von</w:t>
      </w:r>
      <w:r w:rsidRPr="000A1AEB">
        <w:t xml:space="preserve"> </w:t>
      </w:r>
      <w:r w:rsidR="000316D8">
        <w:t>1.700</w:t>
      </w:r>
      <w:r w:rsidRPr="000A1AEB">
        <w:t xml:space="preserve"> € veranschlagt. </w:t>
      </w:r>
    </w:p>
    <w:p w14:paraId="78F09292" w14:textId="77777777" w:rsidR="000A1AEB" w:rsidRPr="000A1AEB" w:rsidRDefault="000A1AEB" w:rsidP="00E55D70"/>
    <w:p w14:paraId="4033EB3E" w14:textId="734263AC" w:rsidR="00EF67DA" w:rsidRDefault="00E55D70" w:rsidP="00E55D70">
      <w:r w:rsidRPr="000A1AEB">
        <w:t>Weitere größere</w:t>
      </w:r>
      <w:r w:rsidR="00EF67DA" w:rsidRPr="000A1AEB">
        <w:t xml:space="preserve"> Ausgaben</w:t>
      </w:r>
      <w:r w:rsidRPr="000A1AEB">
        <w:t>positionen sind die</w:t>
      </w:r>
      <w:r w:rsidR="00EF67DA" w:rsidRPr="000A1AEB">
        <w:t xml:space="preserve"> Bewirtschaftungs- und Unterhaltskosten der Grundstücke und baulichen Anlagen un</w:t>
      </w:r>
      <w:r w:rsidRPr="000A1AEB">
        <w:t>d auch der Dorfquelle Kneiting. Aufgrund der Rechnungsergebnisse der Vorjahre wurden die Bewirtschaftungskosten für das Dorfhaus Kneiting</w:t>
      </w:r>
      <w:r w:rsidR="00842E57">
        <w:t xml:space="preserve"> </w:t>
      </w:r>
      <w:r w:rsidR="00285FDC">
        <w:t xml:space="preserve">bei den UA 8800 und UA 8802 mit insgesamt </w:t>
      </w:r>
      <w:r w:rsidR="000316D8">
        <w:t>12.675</w:t>
      </w:r>
      <w:r w:rsidR="00285FDC">
        <w:t xml:space="preserve"> €</w:t>
      </w:r>
      <w:r w:rsidR="000316D8">
        <w:t xml:space="preserve"> veranschlagt</w:t>
      </w:r>
      <w:r w:rsidR="00285FDC">
        <w:t xml:space="preserve">. Dabei wird die </w:t>
      </w:r>
      <w:proofErr w:type="spellStart"/>
      <w:r w:rsidR="00285FDC">
        <w:t>Bewirtschaft</w:t>
      </w:r>
      <w:proofErr w:type="spellEnd"/>
      <w:r w:rsidR="00285FDC">
        <w:t xml:space="preserve"> auf die beiden Unterabschnitte verteilt, damit für das „Wirtshaus“ ein präzisiere Ausgaben- und Einnahmenermittlung möglich wird. </w:t>
      </w:r>
    </w:p>
    <w:p w14:paraId="22D47B46" w14:textId="77777777" w:rsidR="00842E57" w:rsidRDefault="00842E57" w:rsidP="00E55D70"/>
    <w:p w14:paraId="4C89E66C" w14:textId="5253DD62" w:rsidR="00842E57" w:rsidRPr="000A1AEB" w:rsidRDefault="00842E57" w:rsidP="00E55D70">
      <w:pPr>
        <w:rPr>
          <w:b/>
          <w:u w:val="single"/>
        </w:rPr>
      </w:pPr>
      <w:r>
        <w:t xml:space="preserve">Einnahmen aus Mieten für das Anwesen Fl.Nr. 228, Gemarkung Pettendorf (Friedrichstraße 1) </w:t>
      </w:r>
      <w:r w:rsidR="005F1369">
        <w:t xml:space="preserve">sind in </w:t>
      </w:r>
      <w:r>
        <w:t>Höhe von</w:t>
      </w:r>
      <w:r w:rsidR="000316D8">
        <w:t xml:space="preserve"> 16.700</w:t>
      </w:r>
      <w:r>
        <w:t xml:space="preserve"> €</w:t>
      </w:r>
      <w:r w:rsidR="00285FDC">
        <w:t xml:space="preserve"> </w:t>
      </w:r>
      <w:r w:rsidR="005F1369">
        <w:t>veranschlagt. Aus Betriebskosten</w:t>
      </w:r>
      <w:r w:rsidR="00285FDC">
        <w:t>vorausleistungen</w:t>
      </w:r>
      <w:r w:rsidR="005F1369">
        <w:t xml:space="preserve"> werden </w:t>
      </w:r>
      <w:r w:rsidR="00285FDC">
        <w:t>4.500</w:t>
      </w:r>
      <w:r w:rsidR="005F1369">
        <w:t xml:space="preserve"> €</w:t>
      </w:r>
      <w:r w:rsidR="00285FDC">
        <w:t xml:space="preserve"> </w:t>
      </w:r>
      <w:r w:rsidR="005F1369">
        <w:t>erwartet. A</w:t>
      </w:r>
      <w:r>
        <w:t xml:space="preserve">uf der Ausgabenseite die damit verbundenen Unterhaltskosten in Höhe von </w:t>
      </w:r>
      <w:r w:rsidR="000316D8">
        <w:t xml:space="preserve">8.625 </w:t>
      </w:r>
      <w:r>
        <w:t>€. Weitere Aufwendungen für das Anwesen</w:t>
      </w:r>
      <w:r w:rsidR="00285FDC">
        <w:t xml:space="preserve"> </w:t>
      </w:r>
      <w:proofErr w:type="spellStart"/>
      <w:r w:rsidR="00285FDC">
        <w:t>Fl</w:t>
      </w:r>
      <w:r w:rsidR="000316D8">
        <w:t>.</w:t>
      </w:r>
      <w:r w:rsidR="00285FDC">
        <w:t>Nr</w:t>
      </w:r>
      <w:proofErr w:type="spellEnd"/>
      <w:r w:rsidR="00285FDC">
        <w:t>. 228, Gemarkung Pettendorf</w:t>
      </w:r>
      <w:r>
        <w:t xml:space="preserve"> finden sich im Vermögenshaushalt. </w:t>
      </w:r>
    </w:p>
    <w:p w14:paraId="48699E85" w14:textId="4CFEE8D6" w:rsidR="00132E42" w:rsidRDefault="00132E42">
      <w:pPr>
        <w:overflowPunct/>
        <w:autoSpaceDE/>
        <w:autoSpaceDN/>
        <w:adjustRightInd/>
        <w:textAlignment w:val="auto"/>
        <w:rPr>
          <w:b/>
          <w:i/>
          <w:u w:val="single"/>
        </w:rPr>
      </w:pPr>
    </w:p>
    <w:p w14:paraId="577245C5" w14:textId="77777777" w:rsidR="00EF67DA" w:rsidRPr="001F620C" w:rsidRDefault="00EF67DA" w:rsidP="00EF67DA">
      <w:pPr>
        <w:jc w:val="both"/>
        <w:rPr>
          <w:b/>
          <w:i/>
          <w:u w:val="single"/>
        </w:rPr>
      </w:pPr>
    </w:p>
    <w:p w14:paraId="16F31CC6" w14:textId="77777777" w:rsidR="00EF67DA" w:rsidRDefault="00EF67DA" w:rsidP="00EF67DA">
      <w:pPr>
        <w:jc w:val="both"/>
        <w:rPr>
          <w:b/>
          <w:u w:val="single"/>
        </w:rPr>
      </w:pPr>
      <w:r w:rsidRPr="004A7938">
        <w:rPr>
          <w:b/>
          <w:u w:val="single"/>
        </w:rPr>
        <w:t>Allgemeine Finanzwirtschaft</w:t>
      </w:r>
      <w:r>
        <w:rPr>
          <w:b/>
          <w:u w:val="single"/>
        </w:rPr>
        <w:t xml:space="preserve"> – Einzelplan 9</w:t>
      </w:r>
    </w:p>
    <w:p w14:paraId="07A3A436" w14:textId="77777777" w:rsidR="00EF67DA" w:rsidRDefault="00EF67DA" w:rsidP="00EF67DA">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520"/>
        <w:gridCol w:w="2160"/>
      </w:tblGrid>
      <w:tr w:rsidR="00EF67DA" w14:paraId="1CE66DBE" w14:textId="77777777" w:rsidTr="00E91D94">
        <w:tc>
          <w:tcPr>
            <w:tcW w:w="2808" w:type="dxa"/>
            <w:shd w:val="clear" w:color="auto" w:fill="auto"/>
          </w:tcPr>
          <w:p w14:paraId="2BDF5BA6" w14:textId="77777777" w:rsidR="00EF67DA" w:rsidRDefault="00EF67DA" w:rsidP="00E91D94">
            <w:pPr>
              <w:jc w:val="both"/>
            </w:pPr>
          </w:p>
        </w:tc>
        <w:tc>
          <w:tcPr>
            <w:tcW w:w="2520" w:type="dxa"/>
            <w:shd w:val="clear" w:color="auto" w:fill="auto"/>
          </w:tcPr>
          <w:p w14:paraId="32CBB357" w14:textId="3D3D60FE" w:rsidR="00EF67DA" w:rsidRDefault="00A04027" w:rsidP="005F1369">
            <w:pPr>
              <w:jc w:val="both"/>
            </w:pPr>
            <w:r>
              <w:t xml:space="preserve">HH-Jahr </w:t>
            </w:r>
            <w:r w:rsidR="00480F8A">
              <w:t>2022</w:t>
            </w:r>
          </w:p>
        </w:tc>
        <w:tc>
          <w:tcPr>
            <w:tcW w:w="2160" w:type="dxa"/>
            <w:shd w:val="clear" w:color="auto" w:fill="auto"/>
          </w:tcPr>
          <w:p w14:paraId="4BABE7BF" w14:textId="77777777" w:rsidR="00EF67DA" w:rsidRDefault="00EF67DA" w:rsidP="00E91D94">
            <w:pPr>
              <w:jc w:val="both"/>
            </w:pPr>
            <w:r>
              <w:t>Vorjahr</w:t>
            </w:r>
          </w:p>
        </w:tc>
      </w:tr>
      <w:tr w:rsidR="00842E57" w14:paraId="48CA4FE9" w14:textId="77777777" w:rsidTr="00E91D94">
        <w:tc>
          <w:tcPr>
            <w:tcW w:w="2808" w:type="dxa"/>
            <w:shd w:val="clear" w:color="auto" w:fill="auto"/>
          </w:tcPr>
          <w:p w14:paraId="4F0CE651" w14:textId="77777777" w:rsidR="00842E57" w:rsidRDefault="00842E57" w:rsidP="00E91D94">
            <w:pPr>
              <w:jc w:val="both"/>
            </w:pPr>
            <w:r>
              <w:t>Einnahmen</w:t>
            </w:r>
          </w:p>
        </w:tc>
        <w:tc>
          <w:tcPr>
            <w:tcW w:w="2520" w:type="dxa"/>
            <w:shd w:val="clear" w:color="auto" w:fill="auto"/>
          </w:tcPr>
          <w:p w14:paraId="3CEC9887" w14:textId="768A008C" w:rsidR="00842E57" w:rsidRPr="00D86AB2" w:rsidRDefault="000316D8" w:rsidP="00E91D94">
            <w:pPr>
              <w:jc w:val="right"/>
            </w:pPr>
            <w:r>
              <w:t xml:space="preserve">5.094.693 </w:t>
            </w:r>
            <w:r w:rsidR="00842E57">
              <w:t>€</w:t>
            </w:r>
          </w:p>
        </w:tc>
        <w:tc>
          <w:tcPr>
            <w:tcW w:w="2160" w:type="dxa"/>
            <w:shd w:val="clear" w:color="auto" w:fill="auto"/>
          </w:tcPr>
          <w:p w14:paraId="5BA44A7C" w14:textId="0B49D0B5" w:rsidR="00842E57" w:rsidRPr="00D86AB2" w:rsidRDefault="000316D8" w:rsidP="00E91D94">
            <w:pPr>
              <w:jc w:val="right"/>
            </w:pPr>
            <w:r>
              <w:t xml:space="preserve">4.649.433 </w:t>
            </w:r>
            <w:r w:rsidR="00842E57">
              <w:t>€</w:t>
            </w:r>
          </w:p>
        </w:tc>
      </w:tr>
      <w:tr w:rsidR="00842E57" w14:paraId="73C0BD39" w14:textId="77777777" w:rsidTr="00E91D94">
        <w:tc>
          <w:tcPr>
            <w:tcW w:w="2808" w:type="dxa"/>
            <w:shd w:val="clear" w:color="auto" w:fill="auto"/>
          </w:tcPr>
          <w:p w14:paraId="146887D2" w14:textId="77777777" w:rsidR="00842E57" w:rsidRDefault="00842E57" w:rsidP="00E91D94">
            <w:pPr>
              <w:jc w:val="both"/>
            </w:pPr>
            <w:r>
              <w:t>Ausgaben</w:t>
            </w:r>
          </w:p>
        </w:tc>
        <w:tc>
          <w:tcPr>
            <w:tcW w:w="2520" w:type="dxa"/>
            <w:shd w:val="clear" w:color="auto" w:fill="auto"/>
          </w:tcPr>
          <w:p w14:paraId="092F4588" w14:textId="5A4EE153" w:rsidR="00842E57" w:rsidRPr="00D86AB2" w:rsidRDefault="000316D8" w:rsidP="00E91D94">
            <w:pPr>
              <w:jc w:val="right"/>
            </w:pPr>
            <w:r>
              <w:t xml:space="preserve">2.534.466 </w:t>
            </w:r>
            <w:r w:rsidR="00842E57">
              <w:t xml:space="preserve">€ </w:t>
            </w:r>
          </w:p>
        </w:tc>
        <w:tc>
          <w:tcPr>
            <w:tcW w:w="2160" w:type="dxa"/>
            <w:shd w:val="clear" w:color="auto" w:fill="auto"/>
          </w:tcPr>
          <w:p w14:paraId="758B1565" w14:textId="7E8F5BAB" w:rsidR="00842E57" w:rsidRPr="00D86AB2" w:rsidRDefault="000316D8" w:rsidP="00E91D94">
            <w:pPr>
              <w:jc w:val="right"/>
            </w:pPr>
            <w:r>
              <w:t xml:space="preserve">2.243.687 </w:t>
            </w:r>
            <w:r w:rsidR="00842E57">
              <w:t>€</w:t>
            </w:r>
          </w:p>
        </w:tc>
      </w:tr>
    </w:tbl>
    <w:p w14:paraId="44282586" w14:textId="77777777" w:rsidR="00EF67DA" w:rsidRPr="004A7938" w:rsidRDefault="00EF67DA" w:rsidP="00EF67DA">
      <w:pPr>
        <w:jc w:val="both"/>
      </w:pPr>
    </w:p>
    <w:p w14:paraId="53345C39" w14:textId="77777777" w:rsidR="00EF67DA" w:rsidRPr="001F0AB6" w:rsidRDefault="00EF67DA" w:rsidP="00EF67DA">
      <w:pPr>
        <w:jc w:val="both"/>
        <w:rPr>
          <w:u w:val="single"/>
        </w:rPr>
      </w:pPr>
      <w:r w:rsidRPr="001F0AB6">
        <w:rPr>
          <w:u w:val="single"/>
        </w:rPr>
        <w:t>Steuern, allgemeine Zuweisungen und Umlagen</w:t>
      </w:r>
    </w:p>
    <w:p w14:paraId="1AC2C8AE" w14:textId="1F1C3109" w:rsidR="00EF67DA" w:rsidRDefault="00EF67DA" w:rsidP="00EF67DA">
      <w:pPr>
        <w:jc w:val="both"/>
      </w:pPr>
    </w:p>
    <w:p w14:paraId="1791DA6C" w14:textId="5A54B3D4" w:rsidR="00F378BE" w:rsidRPr="001F0AB6" w:rsidRDefault="00F378BE" w:rsidP="00EF67DA">
      <w:pPr>
        <w:jc w:val="both"/>
      </w:pPr>
      <w:r>
        <w:t xml:space="preserve">Wie bereits im einleitenden Teil erläutert wurde, konnten im Haushaltsjahr </w:t>
      </w:r>
      <w:r w:rsidR="00480F8A">
        <w:t>2022</w:t>
      </w:r>
      <w:r>
        <w:t xml:space="preserve"> bei den Realsteuern Vorjahreswerte</w:t>
      </w:r>
      <w:r w:rsidR="008B5526">
        <w:t xml:space="preserve"> </w:t>
      </w:r>
      <w:r>
        <w:t xml:space="preserve">erreicht werden. Bei der Hundesteuer </w:t>
      </w:r>
      <w:r w:rsidR="008B5526">
        <w:t xml:space="preserve">liegt der Ansatz mit 11.000 € ebenfalls auf Vorjahresniveau. </w:t>
      </w:r>
    </w:p>
    <w:p w14:paraId="46543847" w14:textId="5B59CD0C" w:rsidR="00EF67DA" w:rsidRPr="001F0AB6" w:rsidRDefault="00EF67DA" w:rsidP="00EF67DA">
      <w:pPr>
        <w:jc w:val="both"/>
      </w:pPr>
    </w:p>
    <w:p w14:paraId="6C481C8B" w14:textId="50AEABAC" w:rsidR="008B5526" w:rsidRDefault="00EF67DA" w:rsidP="00EF67DA">
      <w:pPr>
        <w:jc w:val="both"/>
      </w:pPr>
      <w:r w:rsidRPr="001F0AB6">
        <w:t>Der An</w:t>
      </w:r>
      <w:r w:rsidR="00E55D70" w:rsidRPr="001F0AB6">
        <w:t xml:space="preserve">satz </w:t>
      </w:r>
      <w:r w:rsidR="00D76C90" w:rsidRPr="001F0AB6">
        <w:t xml:space="preserve">der Gewerbesteuer </w:t>
      </w:r>
      <w:r w:rsidR="00E55D70" w:rsidRPr="001F0AB6">
        <w:t xml:space="preserve">für das Haushaltsjahr </w:t>
      </w:r>
      <w:r w:rsidR="00480F8A">
        <w:t>2022</w:t>
      </w:r>
      <w:r w:rsidR="00E55D70" w:rsidRPr="001F0AB6">
        <w:t xml:space="preserve"> </w:t>
      </w:r>
      <w:r w:rsidRPr="001F0AB6">
        <w:t xml:space="preserve">wird </w:t>
      </w:r>
      <w:r w:rsidR="001F0AB6">
        <w:t>aufgrund der</w:t>
      </w:r>
      <w:r w:rsidRPr="001F0AB6">
        <w:t xml:space="preserve"> allgemeinen Wirtschaftsprognosen </w:t>
      </w:r>
      <w:r w:rsidR="00E55D70" w:rsidRPr="001F0AB6">
        <w:t>und der vorläufig bekannten Werte</w:t>
      </w:r>
      <w:r w:rsidR="00F75BFF" w:rsidRPr="001F0AB6">
        <w:t xml:space="preserve"> </w:t>
      </w:r>
      <w:r w:rsidR="00F378BE">
        <w:t xml:space="preserve">mit </w:t>
      </w:r>
      <w:r w:rsidR="008B5526">
        <w:t>535.00</w:t>
      </w:r>
      <w:r w:rsidR="00DE2B57">
        <w:t>0</w:t>
      </w:r>
      <w:r w:rsidR="008B5526">
        <w:t xml:space="preserve"> </w:t>
      </w:r>
      <w:r w:rsidRPr="001F0AB6">
        <w:t xml:space="preserve">€ berücksichtigt. </w:t>
      </w:r>
    </w:p>
    <w:p w14:paraId="2019F173" w14:textId="77777777" w:rsidR="008B5526" w:rsidRDefault="008B5526" w:rsidP="00EF67DA">
      <w:pPr>
        <w:jc w:val="both"/>
      </w:pPr>
    </w:p>
    <w:p w14:paraId="4E146570" w14:textId="43FB95E9" w:rsidR="00EF67DA" w:rsidRDefault="00DA303B" w:rsidP="00EF67DA">
      <w:pPr>
        <w:jc w:val="both"/>
      </w:pPr>
      <w:r>
        <w:rPr>
          <w:noProof/>
        </w:rPr>
        <w:lastRenderedPageBreak/>
        <w:drawing>
          <wp:inline distT="0" distB="0" distL="0" distR="0" wp14:anchorId="25B2DF57" wp14:editId="4FB190AD">
            <wp:extent cx="5760720" cy="3560445"/>
            <wp:effectExtent l="0" t="0" r="11430" b="1905"/>
            <wp:docPr id="6" name="Diagramm 6">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F8455B2" w14:textId="77777777" w:rsidR="008E1CB9" w:rsidRDefault="008E1CB9">
      <w:pPr>
        <w:overflowPunct/>
        <w:autoSpaceDE/>
        <w:autoSpaceDN/>
        <w:adjustRightInd/>
        <w:textAlignment w:val="auto"/>
      </w:pPr>
      <w:r>
        <w:br w:type="page"/>
      </w:r>
    </w:p>
    <w:p w14:paraId="12D88FF8" w14:textId="27E49A29" w:rsidR="00EF67DA" w:rsidRPr="00A93129" w:rsidRDefault="00F80A69" w:rsidP="00EF67DA">
      <w:pPr>
        <w:jc w:val="both"/>
      </w:pPr>
      <w:r w:rsidRPr="00A93129">
        <w:lastRenderedPageBreak/>
        <w:t xml:space="preserve">Für das Haushaltsjahr </w:t>
      </w:r>
      <w:r w:rsidR="008C38A7">
        <w:t>202</w:t>
      </w:r>
      <w:r w:rsidR="008B5526">
        <w:t>2</w:t>
      </w:r>
      <w:r w:rsidR="00EF67DA" w:rsidRPr="00A93129">
        <w:t xml:space="preserve"> prognostiziert das Statistische Landesamt für die Gemeinde Pettendorf einen Beteiligungsbetrag an der Einkommenssteuer von </w:t>
      </w:r>
      <w:r w:rsidR="008B5526">
        <w:t xml:space="preserve">2.692.800 </w:t>
      </w:r>
      <w:r w:rsidR="00EF67DA" w:rsidRPr="00A93129">
        <w:t>€</w:t>
      </w:r>
      <w:r w:rsidR="00F378BE">
        <w:t xml:space="preserve"> (Vorjahr: </w:t>
      </w:r>
      <w:r w:rsidR="008B5526">
        <w:t xml:space="preserve">2.573.120 </w:t>
      </w:r>
      <w:r w:rsidR="00F378BE">
        <w:t xml:space="preserve">€). Auch </w:t>
      </w:r>
      <w:r w:rsidR="00EF67DA" w:rsidRPr="00A93129">
        <w:t>diese Prognose</w:t>
      </w:r>
      <w:r w:rsidR="00F378BE">
        <w:t xml:space="preserve"> orientiert sich</w:t>
      </w:r>
      <w:r w:rsidR="00EF67DA" w:rsidRPr="00A93129">
        <w:t xml:space="preserve"> an Steuerschätzungen und ist zwangsläufig mit Unsicherheitsfaktoren behaftet. Die endgültige Beteiligung der Gemeinde an der Einkommensteuer hängt von der tatsächlich</w:t>
      </w:r>
      <w:r w:rsidR="00E55D70" w:rsidRPr="00A93129">
        <w:t xml:space="preserve">en Aufkommensentwicklung in </w:t>
      </w:r>
      <w:r w:rsidR="00480F8A">
        <w:t>2022</w:t>
      </w:r>
      <w:r w:rsidR="00EF67DA" w:rsidRPr="00A93129">
        <w:t xml:space="preserve"> ab.</w:t>
      </w:r>
    </w:p>
    <w:p w14:paraId="1917CBC7" w14:textId="77777777" w:rsidR="00EF67DA" w:rsidRDefault="00EF67DA" w:rsidP="00EF67DA">
      <w:pPr>
        <w:jc w:val="both"/>
      </w:pPr>
    </w:p>
    <w:p w14:paraId="03D6A082" w14:textId="47452653" w:rsidR="00EF67DA" w:rsidRDefault="00DA303B" w:rsidP="00EF67DA">
      <w:pPr>
        <w:jc w:val="both"/>
      </w:pPr>
      <w:r>
        <w:rPr>
          <w:noProof/>
        </w:rPr>
        <w:drawing>
          <wp:inline distT="0" distB="0" distL="0" distR="0" wp14:anchorId="42DC1D29" wp14:editId="5BC52386">
            <wp:extent cx="5760720" cy="4710430"/>
            <wp:effectExtent l="0" t="0" r="11430" b="13970"/>
            <wp:docPr id="8" name="Diagramm 8">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BD85179" w14:textId="77777777" w:rsidR="00EF67DA" w:rsidRDefault="00EF67DA" w:rsidP="00EF67DA">
      <w:pPr>
        <w:jc w:val="both"/>
      </w:pPr>
    </w:p>
    <w:p w14:paraId="14BA7C48" w14:textId="77777777" w:rsidR="00A04027" w:rsidRDefault="00A04027" w:rsidP="00EF67DA">
      <w:pPr>
        <w:jc w:val="both"/>
      </w:pPr>
    </w:p>
    <w:p w14:paraId="5EA4B1FD" w14:textId="15BBE47F" w:rsidR="000D6C84" w:rsidRPr="000E5AE1" w:rsidRDefault="000D6C84" w:rsidP="00A7410A">
      <w:pPr>
        <w:jc w:val="both"/>
        <w:rPr>
          <w:b/>
        </w:rPr>
      </w:pPr>
      <w:r w:rsidRPr="000E5AE1">
        <w:rPr>
          <w:b/>
        </w:rPr>
        <w:t>Steuerkraft und Umlagekraft</w:t>
      </w:r>
    </w:p>
    <w:p w14:paraId="6439A377" w14:textId="77777777" w:rsidR="000D6C84" w:rsidRPr="000E5AE1" w:rsidRDefault="000D6C84" w:rsidP="00A7410A">
      <w:pPr>
        <w:jc w:val="both"/>
      </w:pPr>
    </w:p>
    <w:p w14:paraId="5B2400EE" w14:textId="768B9BC9" w:rsidR="00A7410A" w:rsidRPr="000D6C84" w:rsidRDefault="00A7410A" w:rsidP="00A7410A">
      <w:pPr>
        <w:jc w:val="both"/>
      </w:pPr>
      <w:r w:rsidRPr="000E5AE1">
        <w:t xml:space="preserve">Die </w:t>
      </w:r>
      <w:r w:rsidRPr="000E5AE1">
        <w:rPr>
          <w:b/>
        </w:rPr>
        <w:t>Steuerkraftzahl</w:t>
      </w:r>
      <w:r w:rsidRPr="000E5AE1">
        <w:t xml:space="preserve"> pro Einwohner liegt 2022 bei 900,20 € (Vorjahr 897,57 €</w:t>
      </w:r>
      <w:r w:rsidR="000D6C84" w:rsidRPr="000E5AE1">
        <w:t xml:space="preserve">), die </w:t>
      </w:r>
      <w:r w:rsidR="000D6C84" w:rsidRPr="000E5AE1">
        <w:rPr>
          <w:b/>
        </w:rPr>
        <w:t>Umlagekraft</w:t>
      </w:r>
      <w:r w:rsidR="000D6C84" w:rsidRPr="000E5AE1">
        <w:t xml:space="preserve"> bei 1.108,80 €.</w:t>
      </w:r>
      <w:r w:rsidR="000D6C84">
        <w:t xml:space="preserve"> </w:t>
      </w:r>
    </w:p>
    <w:p w14:paraId="513E8A28" w14:textId="77777777" w:rsidR="00395B21" w:rsidRDefault="00395B21">
      <w:pPr>
        <w:overflowPunct/>
        <w:autoSpaceDE/>
        <w:autoSpaceDN/>
        <w:adjustRightInd/>
        <w:textAlignment w:val="auto"/>
      </w:pPr>
      <w:r>
        <w:br w:type="page"/>
      </w:r>
    </w:p>
    <w:p w14:paraId="6746FC9E" w14:textId="407CF881" w:rsidR="00EF67DA" w:rsidRDefault="00E55D70" w:rsidP="00EF67DA">
      <w:pPr>
        <w:jc w:val="both"/>
      </w:pPr>
      <w:r w:rsidRPr="00264CB2">
        <w:lastRenderedPageBreak/>
        <w:t xml:space="preserve">Die </w:t>
      </w:r>
      <w:r w:rsidRPr="00264CB2">
        <w:rPr>
          <w:b/>
        </w:rPr>
        <w:t xml:space="preserve">Schlüsselzuweisung </w:t>
      </w:r>
      <w:r w:rsidRPr="00264CB2">
        <w:t xml:space="preserve">für </w:t>
      </w:r>
      <w:r w:rsidR="00480F8A">
        <w:t>2022</w:t>
      </w:r>
      <w:r w:rsidRPr="00264CB2">
        <w:t xml:space="preserve"> wurde auf</w:t>
      </w:r>
      <w:r w:rsidR="00F378BE">
        <w:t xml:space="preserve"> </w:t>
      </w:r>
      <w:r w:rsidR="008B5526">
        <w:t xml:space="preserve">967.044 </w:t>
      </w:r>
      <w:proofErr w:type="gramStart"/>
      <w:r w:rsidR="00F378BE">
        <w:t xml:space="preserve">erhöht </w:t>
      </w:r>
      <w:r w:rsidR="00927ECE">
        <w:t>,</w:t>
      </w:r>
      <w:proofErr w:type="gramEnd"/>
      <w:r w:rsidR="00927ECE">
        <w:t xml:space="preserve"> was gegenüber 20</w:t>
      </w:r>
      <w:r w:rsidR="00757ADC">
        <w:t>2</w:t>
      </w:r>
      <w:r w:rsidR="008B5526">
        <w:t>1</w:t>
      </w:r>
      <w:r w:rsidR="00927ECE">
        <w:t xml:space="preserve"> einer Erhöhung von </w:t>
      </w:r>
      <w:r w:rsidR="008B5526">
        <w:t xml:space="preserve">123.394 </w:t>
      </w:r>
      <w:r w:rsidR="00927ECE">
        <w:t xml:space="preserve">€ entspricht. </w:t>
      </w:r>
    </w:p>
    <w:p w14:paraId="15563971" w14:textId="27E66FF4" w:rsidR="00DA303B" w:rsidRDefault="00DA303B" w:rsidP="00EF67DA">
      <w:pPr>
        <w:jc w:val="both"/>
      </w:pPr>
    </w:p>
    <w:p w14:paraId="4E61BD8E" w14:textId="23E2F02C" w:rsidR="00DA303B" w:rsidRPr="00264CB2" w:rsidRDefault="00DA303B" w:rsidP="00EF67DA">
      <w:pPr>
        <w:jc w:val="both"/>
      </w:pPr>
      <w:r>
        <w:rPr>
          <w:noProof/>
        </w:rPr>
        <w:drawing>
          <wp:inline distT="0" distB="0" distL="0" distR="0" wp14:anchorId="54248979" wp14:editId="1106E60A">
            <wp:extent cx="5760720" cy="4147820"/>
            <wp:effectExtent l="0" t="0" r="11430" b="5080"/>
            <wp:docPr id="10" name="Diagramm 10">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9561C4E" w14:textId="77777777" w:rsidR="00791505" w:rsidRDefault="00791505" w:rsidP="00EF67DA">
      <w:pPr>
        <w:jc w:val="both"/>
        <w:rPr>
          <w:sz w:val="16"/>
          <w:szCs w:val="16"/>
        </w:rPr>
      </w:pPr>
    </w:p>
    <w:p w14:paraId="0168BD8B" w14:textId="02BF29AD" w:rsidR="00EF67DA" w:rsidRPr="00AE226C" w:rsidRDefault="00EF67DA" w:rsidP="00EF67DA">
      <w:pPr>
        <w:jc w:val="both"/>
        <w:rPr>
          <w:sz w:val="16"/>
          <w:szCs w:val="16"/>
        </w:rPr>
      </w:pPr>
      <w:r w:rsidRPr="00AE226C">
        <w:rPr>
          <w:sz w:val="16"/>
          <w:szCs w:val="16"/>
        </w:rPr>
        <w:t>(Diagramm: Schlüsselzuweisung 20</w:t>
      </w:r>
      <w:r w:rsidR="008453BB">
        <w:rPr>
          <w:sz w:val="16"/>
          <w:szCs w:val="16"/>
        </w:rPr>
        <w:t>1</w:t>
      </w:r>
      <w:r w:rsidR="008E5FF7">
        <w:rPr>
          <w:sz w:val="16"/>
          <w:szCs w:val="16"/>
        </w:rPr>
        <w:t>2</w:t>
      </w:r>
      <w:r w:rsidR="008453BB">
        <w:rPr>
          <w:sz w:val="16"/>
          <w:szCs w:val="16"/>
        </w:rPr>
        <w:t xml:space="preserve"> </w:t>
      </w:r>
      <w:r w:rsidRPr="00AE226C">
        <w:rPr>
          <w:sz w:val="16"/>
          <w:szCs w:val="16"/>
        </w:rPr>
        <w:t xml:space="preserve">bis </w:t>
      </w:r>
      <w:r w:rsidR="00480F8A">
        <w:rPr>
          <w:sz w:val="16"/>
          <w:szCs w:val="16"/>
        </w:rPr>
        <w:t>2022</w:t>
      </w:r>
      <w:r w:rsidR="00A04027" w:rsidRPr="00AE226C">
        <w:rPr>
          <w:sz w:val="16"/>
          <w:szCs w:val="16"/>
        </w:rPr>
        <w:t>; je Einwohner 20</w:t>
      </w:r>
      <w:r w:rsidR="008453BB">
        <w:rPr>
          <w:sz w:val="16"/>
          <w:szCs w:val="16"/>
        </w:rPr>
        <w:t>1</w:t>
      </w:r>
      <w:r w:rsidR="008E5FF7">
        <w:rPr>
          <w:sz w:val="16"/>
          <w:szCs w:val="16"/>
        </w:rPr>
        <w:t>2</w:t>
      </w:r>
      <w:r w:rsidRPr="00AE226C">
        <w:rPr>
          <w:sz w:val="16"/>
          <w:szCs w:val="16"/>
        </w:rPr>
        <w:t xml:space="preserve"> bis </w:t>
      </w:r>
      <w:r w:rsidR="00480F8A">
        <w:rPr>
          <w:sz w:val="16"/>
          <w:szCs w:val="16"/>
        </w:rPr>
        <w:t>2022</w:t>
      </w:r>
      <w:r w:rsidR="008B0E2B" w:rsidRPr="00AE226C">
        <w:rPr>
          <w:sz w:val="16"/>
          <w:szCs w:val="16"/>
        </w:rPr>
        <w:t xml:space="preserve">; </w:t>
      </w:r>
      <w:r w:rsidR="00480F8A">
        <w:rPr>
          <w:sz w:val="16"/>
          <w:szCs w:val="16"/>
        </w:rPr>
        <w:t>2022</w:t>
      </w:r>
      <w:r w:rsidR="008B0E2B" w:rsidRPr="00AE226C">
        <w:rPr>
          <w:sz w:val="16"/>
          <w:szCs w:val="16"/>
        </w:rPr>
        <w:t xml:space="preserve"> mit </w:t>
      </w:r>
      <w:r w:rsidR="00DA303B">
        <w:rPr>
          <w:sz w:val="16"/>
          <w:szCs w:val="16"/>
        </w:rPr>
        <w:t>3.507</w:t>
      </w:r>
      <w:r w:rsidR="008453BB">
        <w:rPr>
          <w:sz w:val="16"/>
          <w:szCs w:val="16"/>
        </w:rPr>
        <w:t xml:space="preserve"> </w:t>
      </w:r>
      <w:r w:rsidR="008B0E2B" w:rsidRPr="00AE226C">
        <w:rPr>
          <w:sz w:val="16"/>
          <w:szCs w:val="16"/>
        </w:rPr>
        <w:t>Einwohnerwerten</w:t>
      </w:r>
      <w:r w:rsidRPr="00AE226C">
        <w:rPr>
          <w:sz w:val="16"/>
          <w:szCs w:val="16"/>
        </w:rPr>
        <w:t>)</w:t>
      </w:r>
    </w:p>
    <w:p w14:paraId="2A3C2C54" w14:textId="77777777" w:rsidR="00EF67DA" w:rsidRDefault="00EF67DA" w:rsidP="00EF67DA">
      <w:pPr>
        <w:jc w:val="both"/>
      </w:pPr>
    </w:p>
    <w:p w14:paraId="4B123E42" w14:textId="77777777" w:rsidR="003D0A63" w:rsidRDefault="003D0A63" w:rsidP="00EF67DA">
      <w:pPr>
        <w:jc w:val="both"/>
        <w:rPr>
          <w:b/>
          <w:i/>
        </w:rPr>
      </w:pPr>
    </w:p>
    <w:p w14:paraId="15EB3F79" w14:textId="77777777" w:rsidR="00760FFC" w:rsidRPr="00927ECE" w:rsidRDefault="00395B21" w:rsidP="00EF67DA">
      <w:pPr>
        <w:jc w:val="both"/>
        <w:rPr>
          <w:b/>
        </w:rPr>
      </w:pPr>
      <w:r w:rsidRPr="00927ECE">
        <w:rPr>
          <w:b/>
        </w:rPr>
        <w:t>Einnahmen</w:t>
      </w:r>
    </w:p>
    <w:p w14:paraId="7CEEC218" w14:textId="3AB14734" w:rsidR="00EF67DA" w:rsidRPr="003D0A63" w:rsidRDefault="00EF67DA" w:rsidP="00EF67DA">
      <w:pPr>
        <w:jc w:val="both"/>
      </w:pPr>
      <w:r w:rsidRPr="003D0A63">
        <w:t xml:space="preserve">Betrachtet man die Verteilung der </w:t>
      </w:r>
      <w:r w:rsidR="00436A24">
        <w:t xml:space="preserve">wesentlichen </w:t>
      </w:r>
      <w:r w:rsidRPr="003D0A63">
        <w:t xml:space="preserve">Einnahmen auf die einzelnen Einnahmearten ist festzustellen, dass die Einkommensteuerbeteiligung den weitaus größten Teil der Einnahmen im Verwaltungshaushalt umfasst. Sie beträgt </w:t>
      </w:r>
      <w:r w:rsidR="00B3358D">
        <w:t xml:space="preserve">ca. </w:t>
      </w:r>
      <w:r w:rsidR="008D49B4">
        <w:t xml:space="preserve">40,47 </w:t>
      </w:r>
      <w:r w:rsidR="00B3358D">
        <w:t xml:space="preserve">% </w:t>
      </w:r>
      <w:r w:rsidRPr="003D0A63">
        <w:t xml:space="preserve">der Einnahmen (ohne die staatl. Zuweisungen zur kindsbezogenen Förderung, die nur weitergeleitet werden u. den kalk. Einnahmen aus Abschreibung und Verzinsung des Anlagekapitals). </w:t>
      </w:r>
    </w:p>
    <w:p w14:paraId="6E991B4F" w14:textId="77777777" w:rsidR="00EF67DA" w:rsidRPr="003D0A63" w:rsidRDefault="00EF67DA" w:rsidP="00EF67DA">
      <w:pPr>
        <w:jc w:val="both"/>
      </w:pPr>
    </w:p>
    <w:p w14:paraId="02B9AB00" w14:textId="522F1BFA" w:rsidR="008B0E2B" w:rsidRPr="003D0A63" w:rsidRDefault="00EF67DA" w:rsidP="00EF67DA">
      <w:pPr>
        <w:jc w:val="both"/>
      </w:pPr>
      <w:r w:rsidRPr="003D0A63">
        <w:t>Auf die Grundsteuer A und Grundsteuer B entfallen insgesamt ca</w:t>
      </w:r>
      <w:r w:rsidR="00B3358D">
        <w:t>.</w:t>
      </w:r>
      <w:r w:rsidR="008B0E2B" w:rsidRPr="003D0A63">
        <w:t xml:space="preserve"> </w:t>
      </w:r>
      <w:r w:rsidR="008D49B4">
        <w:t xml:space="preserve">5,93 </w:t>
      </w:r>
      <w:r w:rsidR="00154B16" w:rsidRPr="003D0A63">
        <w:t>%</w:t>
      </w:r>
      <w:r w:rsidRPr="003D0A63">
        <w:t xml:space="preserve"> sowie auf die Schlüsselzuweisung ca. </w:t>
      </w:r>
      <w:r w:rsidR="008D49B4">
        <w:t xml:space="preserve">14,53 </w:t>
      </w:r>
      <w:r w:rsidR="00154B16" w:rsidRPr="003D0A63">
        <w:t xml:space="preserve">%. </w:t>
      </w:r>
      <w:r w:rsidRPr="003D0A63">
        <w:t>Einnahmen aus Verwaltung und Betrieb (Kanalgebühren, Verwaltungsgebühren</w:t>
      </w:r>
      <w:r w:rsidR="00671E01">
        <w:t xml:space="preserve">, Mieteinnahmen, Parkgebühren </w:t>
      </w:r>
      <w:r w:rsidRPr="003D0A63">
        <w:t>etc.) machen ca.</w:t>
      </w:r>
      <w:r w:rsidR="00154B16" w:rsidRPr="003D0A63">
        <w:t xml:space="preserve"> </w:t>
      </w:r>
      <w:r w:rsidR="008D49B4">
        <w:t xml:space="preserve">28,83 </w:t>
      </w:r>
      <w:r w:rsidR="00154B16" w:rsidRPr="003D0A63">
        <w:t>%</w:t>
      </w:r>
      <w:r w:rsidRPr="003D0A63">
        <w:t xml:space="preserve"> der Gesamteinnahmen aus. </w:t>
      </w:r>
    </w:p>
    <w:p w14:paraId="27E1D7DF" w14:textId="77777777" w:rsidR="008B0E2B" w:rsidRPr="003D0A63" w:rsidRDefault="008B0E2B" w:rsidP="00EF67DA">
      <w:pPr>
        <w:jc w:val="both"/>
      </w:pPr>
    </w:p>
    <w:p w14:paraId="1E235AAF" w14:textId="1A9A5274" w:rsidR="00EF67DA" w:rsidRDefault="00EF67DA" w:rsidP="00EF67DA">
      <w:pPr>
        <w:jc w:val="both"/>
      </w:pPr>
      <w:r w:rsidRPr="003D0A63">
        <w:t xml:space="preserve">Einen Anteil von </w:t>
      </w:r>
      <w:r w:rsidR="00154B16" w:rsidRPr="003D0A63">
        <w:t xml:space="preserve">ca. </w:t>
      </w:r>
      <w:r w:rsidR="008D49B4">
        <w:t xml:space="preserve">8,04 </w:t>
      </w:r>
      <w:r w:rsidR="00154B16" w:rsidRPr="003D0A63">
        <w:t xml:space="preserve">% </w:t>
      </w:r>
      <w:r w:rsidRPr="003D0A63">
        <w:t xml:space="preserve">ca. </w:t>
      </w:r>
      <w:proofErr w:type="gramStart"/>
      <w:r w:rsidRPr="003D0A63">
        <w:t>nimmt</w:t>
      </w:r>
      <w:proofErr w:type="gramEnd"/>
      <w:r w:rsidRPr="003D0A63">
        <w:t xml:space="preserve"> die Gewerbesteuer sowie sonstige gemeindliche Steuern ein.</w:t>
      </w:r>
    </w:p>
    <w:p w14:paraId="6E96782C" w14:textId="77777777" w:rsidR="008D49B4" w:rsidRDefault="008D49B4" w:rsidP="00EF67DA">
      <w:pPr>
        <w:jc w:val="both"/>
      </w:pPr>
    </w:p>
    <w:p w14:paraId="2D59FDD0" w14:textId="4ACE7CCC" w:rsidR="008D49B4" w:rsidRPr="003D0A63" w:rsidRDefault="008D49B4" w:rsidP="00EF67DA">
      <w:pPr>
        <w:jc w:val="both"/>
      </w:pPr>
      <w:r>
        <w:t xml:space="preserve">Finanzzuweisungen nach Art. 7 FAG betragen 0,97 % der Einnahmen. </w:t>
      </w:r>
    </w:p>
    <w:p w14:paraId="4D5ABFCB" w14:textId="77777777" w:rsidR="006F0DD1" w:rsidRDefault="006F0DD1" w:rsidP="00EF67DA">
      <w:pPr>
        <w:jc w:val="both"/>
        <w:rPr>
          <w:i/>
        </w:rPr>
      </w:pPr>
    </w:p>
    <w:p w14:paraId="7121420F" w14:textId="62AFD673" w:rsidR="00EF67DA" w:rsidRDefault="000E5AE1" w:rsidP="00EF67DA">
      <w:pPr>
        <w:jc w:val="both"/>
      </w:pPr>
      <w:r>
        <w:rPr>
          <w:noProof/>
        </w:rPr>
        <w:lastRenderedPageBreak/>
        <w:drawing>
          <wp:inline distT="0" distB="0" distL="0" distR="0" wp14:anchorId="0EC2D950" wp14:editId="1B0794BC">
            <wp:extent cx="5760720" cy="3310890"/>
            <wp:effectExtent l="0" t="0" r="11430" b="3810"/>
            <wp:docPr id="2" name="Diagramm 2">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36A7079" w14:textId="77777777" w:rsidR="00DA303B" w:rsidRDefault="00DA303B" w:rsidP="00EF67DA">
      <w:pPr>
        <w:jc w:val="both"/>
      </w:pPr>
    </w:p>
    <w:p w14:paraId="23F01CE2" w14:textId="2614D11B" w:rsidR="00EF67DA" w:rsidRPr="00DE1F11" w:rsidRDefault="00EF67DA" w:rsidP="00EF67DA">
      <w:pPr>
        <w:jc w:val="both"/>
      </w:pPr>
      <w:r w:rsidRPr="00DE1F11">
        <w:t xml:space="preserve">Die Umlagekraft der Gemeinde (=Summe der Steuerkraftzahlen und 80% </w:t>
      </w:r>
      <w:r w:rsidR="008B0E2B" w:rsidRPr="00DE1F11">
        <w:t xml:space="preserve">Schlüsselzuweisung) ist für </w:t>
      </w:r>
      <w:r w:rsidR="00480F8A">
        <w:t>2022</w:t>
      </w:r>
      <w:r w:rsidRPr="00DE1F11">
        <w:t xml:space="preserve"> von zuletzt </w:t>
      </w:r>
      <w:r w:rsidR="008B5526">
        <w:t xml:space="preserve">3.790.125 </w:t>
      </w:r>
      <w:r w:rsidR="003D57A6" w:rsidRPr="00DE1F11">
        <w:t>€</w:t>
      </w:r>
      <w:r w:rsidRPr="00DE1F11">
        <w:t xml:space="preserve"> </w:t>
      </w:r>
      <w:r w:rsidR="00927ECE">
        <w:t xml:space="preserve">auf </w:t>
      </w:r>
      <w:r w:rsidR="008B5526" w:rsidRPr="00800B03">
        <w:t>3.885.23</w:t>
      </w:r>
      <w:r w:rsidR="00A2238D" w:rsidRPr="00800B03">
        <w:t>3</w:t>
      </w:r>
      <w:r w:rsidR="008B5526" w:rsidRPr="00800B03">
        <w:t xml:space="preserve"> </w:t>
      </w:r>
      <w:r w:rsidR="00927ECE" w:rsidRPr="00800B03">
        <w:t>€</w:t>
      </w:r>
      <w:r w:rsidR="00791505">
        <w:t xml:space="preserve"> </w:t>
      </w:r>
      <w:r w:rsidRPr="00DE1F11">
        <w:t xml:space="preserve">gestiegen. Für den Anteil der Gemeinde an der Kreisumlage bedeutet dies, dass sie gegenüber dem Vorjahr von </w:t>
      </w:r>
      <w:r w:rsidR="008B5526">
        <w:t xml:space="preserve">1.497.100 </w:t>
      </w:r>
      <w:r w:rsidR="00DE1F11">
        <w:t xml:space="preserve">€ </w:t>
      </w:r>
      <w:r w:rsidR="00927ECE" w:rsidRPr="00800B03">
        <w:t xml:space="preserve">auf </w:t>
      </w:r>
      <w:r w:rsidR="00A2238D" w:rsidRPr="00800B03">
        <w:t>1.495.815</w:t>
      </w:r>
      <w:r w:rsidR="008B5526" w:rsidRPr="00800B03">
        <w:t xml:space="preserve"> </w:t>
      </w:r>
      <w:r w:rsidR="00927ECE" w:rsidRPr="00800B03">
        <w:t>€</w:t>
      </w:r>
      <w:r w:rsidRPr="00DE1F11">
        <w:t xml:space="preserve"> steigen wird.</w:t>
      </w:r>
      <w:r w:rsidR="00927ECE">
        <w:t xml:space="preserve"> Der Umlagesatz wurde dabei mit </w:t>
      </w:r>
      <w:r w:rsidR="008B5526">
        <w:t xml:space="preserve">neu </w:t>
      </w:r>
      <w:r w:rsidR="00927ECE" w:rsidRPr="00800B03">
        <w:t>3</w:t>
      </w:r>
      <w:r w:rsidR="00A2238D" w:rsidRPr="00800B03">
        <w:t>8,5</w:t>
      </w:r>
      <w:r w:rsidR="00927ECE" w:rsidRPr="00800B03">
        <w:t>0 %</w:t>
      </w:r>
      <w:r w:rsidR="00927ECE">
        <w:t xml:space="preserve"> berücksichtigt</w:t>
      </w:r>
      <w:r w:rsidR="008B5526">
        <w:t xml:space="preserve"> und liegt somit </w:t>
      </w:r>
      <w:r w:rsidR="00A2238D" w:rsidRPr="00800B03">
        <w:t>1,0-</w:t>
      </w:r>
      <w:r w:rsidR="008B5526" w:rsidRPr="00800B03">
        <w:t>%-Punkt</w:t>
      </w:r>
      <w:r w:rsidR="008B5526">
        <w:t xml:space="preserve"> unter dem Vorjahressatz</w:t>
      </w:r>
      <w:r w:rsidR="00927ECE">
        <w:t xml:space="preserve">. </w:t>
      </w:r>
    </w:p>
    <w:p w14:paraId="4D90BF13" w14:textId="77777777" w:rsidR="00EF67DA" w:rsidRDefault="00EF67DA" w:rsidP="00EF67DA">
      <w:pPr>
        <w:jc w:val="both"/>
      </w:pPr>
    </w:p>
    <w:p w14:paraId="6E520257" w14:textId="1693EA52" w:rsidR="00DA303B" w:rsidRDefault="000E5AE1" w:rsidP="00EF67DA">
      <w:pPr>
        <w:jc w:val="both"/>
      </w:pPr>
      <w:r>
        <w:rPr>
          <w:noProof/>
        </w:rPr>
        <w:drawing>
          <wp:inline distT="0" distB="0" distL="0" distR="0" wp14:anchorId="4BB35416" wp14:editId="1DBB7CE0">
            <wp:extent cx="5760720" cy="3578860"/>
            <wp:effectExtent l="0" t="0" r="11430" b="2540"/>
            <wp:docPr id="3" name="Diagramm 3">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390FCB8" w14:textId="77777777" w:rsidR="000E5AE1" w:rsidRDefault="000E5AE1" w:rsidP="00EF67DA">
      <w:pPr>
        <w:jc w:val="both"/>
      </w:pPr>
    </w:p>
    <w:p w14:paraId="610ED38B" w14:textId="3E605B2E" w:rsidR="00EF67DA" w:rsidRPr="00DE1F11" w:rsidRDefault="00EF67DA" w:rsidP="00EF67DA">
      <w:pPr>
        <w:jc w:val="both"/>
      </w:pPr>
      <w:r w:rsidRPr="00DE1F11">
        <w:t xml:space="preserve">Die Kreisumlage, mit der sich die Gemeinde an den vielfältigen Aufgaben des Landkreises (z. B. Landkreisschulen, Krankenhäuser etc.) beteiligt, stellt den höchsten Ausgabeposten des Gemeindehaushalts. Rund </w:t>
      </w:r>
      <w:r w:rsidR="008D49B4" w:rsidRPr="00800B03">
        <w:t>22,</w:t>
      </w:r>
      <w:r w:rsidR="00CA303E" w:rsidRPr="00800B03">
        <w:t>6</w:t>
      </w:r>
      <w:r w:rsidR="008D49B4" w:rsidRPr="00800B03">
        <w:t xml:space="preserve">1 </w:t>
      </w:r>
      <w:r w:rsidR="00D714F1" w:rsidRPr="00800B03">
        <w:t>%</w:t>
      </w:r>
      <w:r w:rsidR="00D714F1" w:rsidRPr="00DE1F11">
        <w:t xml:space="preserve"> </w:t>
      </w:r>
      <w:r w:rsidRPr="00DE1F11">
        <w:t xml:space="preserve">des gesamten </w:t>
      </w:r>
      <w:r w:rsidRPr="00DE1F11">
        <w:rPr>
          <w:b/>
        </w:rPr>
        <w:t xml:space="preserve">Verwaltungshaushaltes </w:t>
      </w:r>
      <w:r w:rsidRPr="00DE1F11">
        <w:t xml:space="preserve">sind hierfür abzuführen. </w:t>
      </w:r>
    </w:p>
    <w:p w14:paraId="10D673E9" w14:textId="77777777" w:rsidR="00EF67DA" w:rsidRPr="00DE1F11" w:rsidRDefault="00EF67DA" w:rsidP="00EF67DA">
      <w:pPr>
        <w:jc w:val="both"/>
      </w:pPr>
    </w:p>
    <w:p w14:paraId="0E296127" w14:textId="1BACC39C" w:rsidR="00EF67DA" w:rsidRPr="001F620C" w:rsidRDefault="00EF67DA" w:rsidP="00EF67DA">
      <w:pPr>
        <w:jc w:val="both"/>
        <w:rPr>
          <w:i/>
        </w:rPr>
      </w:pPr>
      <w:r w:rsidRPr="00DE1F11">
        <w:lastRenderedPageBreak/>
        <w:t xml:space="preserve">Die Gewerbesteuerumlage </w:t>
      </w:r>
      <w:r w:rsidR="004A23B4" w:rsidRPr="00DE1F11">
        <w:t>ist aufgrund der kalkulierten Einnahme</w:t>
      </w:r>
      <w:r w:rsidR="00206AC9" w:rsidRPr="00DE1F11">
        <w:t xml:space="preserve">n </w:t>
      </w:r>
      <w:r w:rsidRPr="00DE1F11">
        <w:t xml:space="preserve">mit </w:t>
      </w:r>
      <w:r w:rsidR="008B5526">
        <w:t xml:space="preserve">60.000 </w:t>
      </w:r>
      <w:r w:rsidRPr="00DE1F11">
        <w:t>€ veranschlagt</w:t>
      </w:r>
      <w:r w:rsidRPr="001F620C">
        <w:rPr>
          <w:i/>
        </w:rPr>
        <w:t>.</w:t>
      </w:r>
    </w:p>
    <w:p w14:paraId="3C89E902" w14:textId="6E78065C" w:rsidR="00EF67DA" w:rsidRPr="001F620C" w:rsidRDefault="00EF67DA" w:rsidP="00EF67DA">
      <w:pPr>
        <w:jc w:val="both"/>
        <w:rPr>
          <w:i/>
        </w:rPr>
      </w:pPr>
      <w:r w:rsidRPr="00DE1F11">
        <w:t>Auf Grund der</w:t>
      </w:r>
      <w:r w:rsidR="00791505">
        <w:t xml:space="preserve"> </w:t>
      </w:r>
      <w:r w:rsidR="008B5526">
        <w:t>Kreditaufnahmen im Jahr 2021</w:t>
      </w:r>
      <w:r w:rsidR="00791505">
        <w:t xml:space="preserve"> in Höhe von insgesamt </w:t>
      </w:r>
      <w:r w:rsidR="00757ADC">
        <w:t>5.200.000</w:t>
      </w:r>
      <w:r w:rsidR="00791505">
        <w:t xml:space="preserve"> € </w:t>
      </w:r>
      <w:r w:rsidR="00757ADC">
        <w:t xml:space="preserve">sind im Haushalt </w:t>
      </w:r>
      <w:r w:rsidR="00480F8A">
        <w:t>2022</w:t>
      </w:r>
      <w:r w:rsidR="00757ADC">
        <w:t xml:space="preserve"> unter Berücksichtigung des voraussichtlichen Zuflusses </w:t>
      </w:r>
      <w:r w:rsidR="008B5526">
        <w:t xml:space="preserve">einer </w:t>
      </w:r>
      <w:proofErr w:type="spellStart"/>
      <w:r w:rsidR="008B5526">
        <w:t>Restrate</w:t>
      </w:r>
      <w:proofErr w:type="spellEnd"/>
      <w:r w:rsidR="008B5526">
        <w:t xml:space="preserve"> von 810.000</w:t>
      </w:r>
      <w:r w:rsidR="00757ADC">
        <w:t xml:space="preserve"> </w:t>
      </w:r>
      <w:r w:rsidR="00791505">
        <w:t xml:space="preserve">insgesamt </w:t>
      </w:r>
      <w:r w:rsidR="008B5526">
        <w:t xml:space="preserve">32.233 </w:t>
      </w:r>
      <w:r w:rsidRPr="00DE1F11">
        <w:t>€ an Zinsbelastung aus Krediten zu veranschlagen</w:t>
      </w:r>
      <w:r w:rsidRPr="001F620C">
        <w:rPr>
          <w:i/>
        </w:rPr>
        <w:t xml:space="preserve">. </w:t>
      </w:r>
    </w:p>
    <w:p w14:paraId="11BCD276" w14:textId="77777777" w:rsidR="00EF67DA" w:rsidRDefault="00EF67DA" w:rsidP="00EF67DA">
      <w:pPr>
        <w:jc w:val="both"/>
      </w:pPr>
    </w:p>
    <w:p w14:paraId="71D65015" w14:textId="77777777" w:rsidR="00760FFC" w:rsidRPr="007351BF" w:rsidRDefault="00760FFC" w:rsidP="00EF67DA">
      <w:pPr>
        <w:jc w:val="both"/>
        <w:rPr>
          <w:b/>
        </w:rPr>
      </w:pPr>
      <w:r w:rsidRPr="007351BF">
        <w:rPr>
          <w:b/>
        </w:rPr>
        <w:t>Zuführung zum Vermögenshaushalt</w:t>
      </w:r>
    </w:p>
    <w:p w14:paraId="45CB3D06" w14:textId="77777777" w:rsidR="00760FFC" w:rsidRPr="007351BF" w:rsidRDefault="00760FFC" w:rsidP="00EF67DA">
      <w:pPr>
        <w:jc w:val="both"/>
      </w:pPr>
    </w:p>
    <w:p w14:paraId="20F0F1B6" w14:textId="0DA5F42B" w:rsidR="00EF67DA" w:rsidRPr="007351BF" w:rsidRDefault="00EF67DA" w:rsidP="00EF67DA">
      <w:pPr>
        <w:jc w:val="both"/>
      </w:pPr>
      <w:r w:rsidRPr="007351BF">
        <w:t>Die geplante Zuführ</w:t>
      </w:r>
      <w:r w:rsidR="00791505">
        <w:t xml:space="preserve">ung zum Vermögenshaushalt liegt </w:t>
      </w:r>
      <w:r w:rsidR="00480F8A">
        <w:t>2022</w:t>
      </w:r>
      <w:r w:rsidR="00757ADC">
        <w:t xml:space="preserve"> bei </w:t>
      </w:r>
      <w:r w:rsidR="00CA303E" w:rsidRPr="00800B03">
        <w:t>943.418</w:t>
      </w:r>
      <w:r w:rsidR="008B5526" w:rsidRPr="00800B03">
        <w:t xml:space="preserve"> </w:t>
      </w:r>
      <w:r w:rsidR="00791505" w:rsidRPr="00800B03">
        <w:t>€</w:t>
      </w:r>
      <w:r w:rsidR="008B5526">
        <w:t xml:space="preserve"> (Vorjahr 648.637 €)</w:t>
      </w:r>
      <w:r w:rsidR="00791505">
        <w:t xml:space="preserve">. </w:t>
      </w:r>
    </w:p>
    <w:p w14:paraId="5675A77C" w14:textId="77777777" w:rsidR="00F80A69" w:rsidRPr="007351BF" w:rsidRDefault="00F80A69" w:rsidP="00EF67DA">
      <w:pPr>
        <w:jc w:val="both"/>
      </w:pPr>
    </w:p>
    <w:p w14:paraId="7AA72E1D" w14:textId="6524584F" w:rsidR="00EF67DA" w:rsidRPr="007351BF" w:rsidRDefault="00EF67DA" w:rsidP="00EF67DA">
      <w:pPr>
        <w:jc w:val="both"/>
      </w:pPr>
      <w:r w:rsidRPr="007351BF">
        <w:t>Zur Entwicklung der Zuführung zum Vermögenshaushalt lässt sich für die vergangenen Jahre feststellen, dass insbesondere durch die teilweise wesentlich höheren Einnahmen aus Steuern, insbesondere der Einkommenssteuerbeteiligung, die Ist-Ergebnisse der Jahresrechnungen die Planansätze meist deutlich übertroffen haben.</w:t>
      </w:r>
      <w:r w:rsidR="00757ADC">
        <w:t xml:space="preserve"> </w:t>
      </w:r>
    </w:p>
    <w:p w14:paraId="7AA10837" w14:textId="77777777" w:rsidR="00EF67DA" w:rsidRDefault="00EF67DA" w:rsidP="00EF67DA">
      <w:pPr>
        <w:jc w:val="both"/>
      </w:pPr>
    </w:p>
    <w:p w14:paraId="68B022F1" w14:textId="4A72EEA6" w:rsidR="00ED078B" w:rsidRDefault="003F02BC" w:rsidP="00EF67DA">
      <w:pPr>
        <w:jc w:val="both"/>
      </w:pPr>
      <w:r>
        <w:rPr>
          <w:noProof/>
        </w:rPr>
        <w:drawing>
          <wp:inline distT="0" distB="0" distL="0" distR="0" wp14:anchorId="0A710482" wp14:editId="764AE22E">
            <wp:extent cx="5760720" cy="3729355"/>
            <wp:effectExtent l="0" t="0" r="11430" b="4445"/>
            <wp:docPr id="4" name="Diagramm 4">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63A22A8" w14:textId="77777777" w:rsidR="003F02BC" w:rsidRDefault="003F02BC" w:rsidP="00EF67DA">
      <w:pPr>
        <w:jc w:val="both"/>
      </w:pPr>
    </w:p>
    <w:p w14:paraId="71B0CB85" w14:textId="0CF79414" w:rsidR="00EF67DA" w:rsidRPr="007351BF" w:rsidRDefault="00EF67DA" w:rsidP="00EF67DA">
      <w:pPr>
        <w:jc w:val="both"/>
      </w:pPr>
      <w:r w:rsidRPr="007351BF">
        <w:t xml:space="preserve">Mit </w:t>
      </w:r>
      <w:r w:rsidR="00FE45DE">
        <w:t xml:space="preserve">der Zuführung in Höhe von </w:t>
      </w:r>
      <w:r w:rsidR="00CA303E" w:rsidRPr="00800B03">
        <w:t>943.418</w:t>
      </w:r>
      <w:r w:rsidR="00FE45DE" w:rsidRPr="00800B03">
        <w:t xml:space="preserve"> €</w:t>
      </w:r>
      <w:r w:rsidRPr="007351BF">
        <w:t xml:space="preserve"> werden die Vorgaben der Gemeindeordnung zur Mindestzuführung zum Vermögenshaushalt erfüllt. Diese muss zur Deckung der dort veranschlagten Kredittilgungsleistungen ausreiche</w:t>
      </w:r>
      <w:r w:rsidR="000B739A" w:rsidRPr="007351BF">
        <w:t>n, was</w:t>
      </w:r>
      <w:r w:rsidR="00FE45DE">
        <w:t xml:space="preserve"> bei der veranschlagten Tilgungsleistung von </w:t>
      </w:r>
      <w:r w:rsidR="008B5526">
        <w:t xml:space="preserve">446.503 </w:t>
      </w:r>
      <w:r w:rsidR="00FE45DE">
        <w:t xml:space="preserve">€ in </w:t>
      </w:r>
      <w:r w:rsidR="00480F8A">
        <w:t>2022</w:t>
      </w:r>
      <w:r w:rsidR="000B739A" w:rsidRPr="007351BF">
        <w:t xml:space="preserve"> gewährleistet ist</w:t>
      </w:r>
      <w:r w:rsidRPr="007351BF">
        <w:t xml:space="preserve">. </w:t>
      </w:r>
    </w:p>
    <w:p w14:paraId="267C9ACA" w14:textId="77777777" w:rsidR="00D52D72" w:rsidRDefault="00D52D72" w:rsidP="00EF67DA">
      <w:pPr>
        <w:jc w:val="both"/>
      </w:pPr>
    </w:p>
    <w:p w14:paraId="154AF966" w14:textId="77777777" w:rsidR="0066659C" w:rsidRDefault="0066659C">
      <w:pPr>
        <w:overflowPunct/>
        <w:autoSpaceDE/>
        <w:autoSpaceDN/>
        <w:adjustRightInd/>
        <w:textAlignment w:val="auto"/>
      </w:pPr>
      <w:r>
        <w:br w:type="page"/>
      </w:r>
    </w:p>
    <w:p w14:paraId="784E7280" w14:textId="7E4EC45E" w:rsidR="001A69EB" w:rsidRPr="00D52D72" w:rsidRDefault="00D52D72" w:rsidP="00EF67DA">
      <w:pPr>
        <w:jc w:val="both"/>
        <w:rPr>
          <w:b/>
        </w:rPr>
      </w:pPr>
      <w:r w:rsidRPr="00D52D72">
        <w:rPr>
          <w:b/>
        </w:rPr>
        <w:lastRenderedPageBreak/>
        <w:t>Ausgabenve</w:t>
      </w:r>
      <w:r w:rsidR="00AE226C">
        <w:rPr>
          <w:b/>
        </w:rPr>
        <w:t>r</w:t>
      </w:r>
      <w:r w:rsidRPr="00D52D72">
        <w:rPr>
          <w:b/>
        </w:rPr>
        <w:t>teilung</w:t>
      </w:r>
      <w:r w:rsidR="00976E3D">
        <w:rPr>
          <w:b/>
        </w:rPr>
        <w:t xml:space="preserve"> </w:t>
      </w:r>
    </w:p>
    <w:p w14:paraId="072E96F7" w14:textId="20587E62" w:rsidR="00976E3D" w:rsidRDefault="00976E3D" w:rsidP="00EF67DA">
      <w:pPr>
        <w:jc w:val="both"/>
      </w:pPr>
    </w:p>
    <w:p w14:paraId="748B9E65" w14:textId="7BA12787" w:rsidR="004A23B4" w:rsidRPr="00DA6D13" w:rsidRDefault="00EF67DA" w:rsidP="00EF67DA">
      <w:pPr>
        <w:jc w:val="both"/>
      </w:pPr>
      <w:r w:rsidRPr="00DA6D13">
        <w:t xml:space="preserve">Betrachtet man die </w:t>
      </w:r>
      <w:r w:rsidR="00FE45DE">
        <w:t xml:space="preserve">wesentliche </w:t>
      </w:r>
      <w:r w:rsidRPr="00DA6D13">
        <w:t>Ausgabenverteilung</w:t>
      </w:r>
      <w:r w:rsidR="00976E3D">
        <w:t xml:space="preserve"> im Verhältnis zu den Gesamtausgaben</w:t>
      </w:r>
      <w:r w:rsidRPr="00DA6D13">
        <w:t xml:space="preserve"> so beinhaltet die Kreisumlage</w:t>
      </w:r>
      <w:r w:rsidR="00FB1BD7" w:rsidRPr="00DA6D13">
        <w:t xml:space="preserve"> </w:t>
      </w:r>
      <w:r w:rsidR="00395B21" w:rsidRPr="00DA6D13">
        <w:t xml:space="preserve">am </w:t>
      </w:r>
      <w:r w:rsidR="0025244F" w:rsidRPr="00DA6D13">
        <w:t>Ausgabenbedarf</w:t>
      </w:r>
      <w:r w:rsidRPr="00DA6D13">
        <w:t xml:space="preserve"> das größte </w:t>
      </w:r>
      <w:r w:rsidR="00976E3D">
        <w:t>Einzelv</w:t>
      </w:r>
      <w:r w:rsidRPr="00DA6D13">
        <w:t xml:space="preserve">olumen mit </w:t>
      </w:r>
      <w:r w:rsidR="00140A05" w:rsidRPr="00DA6D13">
        <w:t xml:space="preserve">ca. </w:t>
      </w:r>
      <w:r w:rsidR="00CA303E" w:rsidRPr="00800B03">
        <w:t>22,61</w:t>
      </w:r>
      <w:r w:rsidR="008D49B4" w:rsidRPr="00800B03">
        <w:t xml:space="preserve"> </w:t>
      </w:r>
      <w:r w:rsidR="00F80A69" w:rsidRPr="00800B03">
        <w:t>%</w:t>
      </w:r>
      <w:r w:rsidR="00DA6D13" w:rsidRPr="00800B03">
        <w:t>.</w:t>
      </w:r>
      <w:r w:rsidR="00DA6D13" w:rsidRPr="00DA6D13">
        <w:t xml:space="preserve"> </w:t>
      </w:r>
    </w:p>
    <w:p w14:paraId="2B48794F" w14:textId="77777777" w:rsidR="0025244F" w:rsidRPr="001F620C" w:rsidRDefault="0025244F" w:rsidP="00EF67DA">
      <w:pPr>
        <w:jc w:val="both"/>
        <w:rPr>
          <w:i/>
        </w:rPr>
      </w:pPr>
    </w:p>
    <w:p w14:paraId="1662A5D7" w14:textId="42DDBC47" w:rsidR="00EF67DA" w:rsidRPr="00DA6D13" w:rsidRDefault="00EF67DA" w:rsidP="00EF67DA">
      <w:pPr>
        <w:jc w:val="both"/>
      </w:pPr>
      <w:r w:rsidRPr="00DA6D13">
        <w:t xml:space="preserve">Mit </w:t>
      </w:r>
      <w:r w:rsidR="008D49B4">
        <w:t xml:space="preserve">18,06 </w:t>
      </w:r>
      <w:r w:rsidRPr="00DA6D13">
        <w:t xml:space="preserve">% fallen die Personalausgaben einschließlich Sozialabgaben und Beiträgen zu den Versorgungskassen für die insgesamt </w:t>
      </w:r>
      <w:r w:rsidR="008D49B4">
        <w:t>geplant</w:t>
      </w:r>
      <w:r w:rsidRPr="00DA6D13">
        <w:t xml:space="preserve"> </w:t>
      </w:r>
      <w:r w:rsidR="008D49B4">
        <w:t>22</w:t>
      </w:r>
      <w:r w:rsidRPr="00DA6D13">
        <w:t xml:space="preserve"> Bediensteten der Gemeinde ins Gewicht. </w:t>
      </w:r>
    </w:p>
    <w:p w14:paraId="6180F049" w14:textId="77777777" w:rsidR="00EF67DA" w:rsidRPr="001F620C" w:rsidRDefault="00EF67DA" w:rsidP="00EF67DA">
      <w:pPr>
        <w:jc w:val="both"/>
        <w:rPr>
          <w:i/>
        </w:rPr>
      </w:pPr>
    </w:p>
    <w:p w14:paraId="2A8F0FCA" w14:textId="1C029FC9" w:rsidR="00EF67DA" w:rsidRPr="00DA6D13" w:rsidRDefault="00EF67DA" w:rsidP="00EF67DA">
      <w:pPr>
        <w:jc w:val="both"/>
      </w:pPr>
      <w:r w:rsidRPr="00DA6D13">
        <w:t>Für Schulen und Kindergärten werden</w:t>
      </w:r>
      <w:r w:rsidR="00AE226C" w:rsidRPr="00DA6D13">
        <w:t xml:space="preserve"> (saldiert)</w:t>
      </w:r>
      <w:r w:rsidRPr="00DA6D13">
        <w:t xml:space="preserve"> etwa </w:t>
      </w:r>
      <w:r w:rsidR="008D49B4">
        <w:t xml:space="preserve">6,78 </w:t>
      </w:r>
      <w:r w:rsidRPr="00DA6D13">
        <w:t>% der Gesamtausgaben des Verwaltungshaushalts benötigt.</w:t>
      </w:r>
      <w:r w:rsidR="005A709B" w:rsidRPr="00DA6D13">
        <w:t xml:space="preserve"> </w:t>
      </w:r>
      <w:r w:rsidR="003F02BC" w:rsidRPr="00800B03">
        <w:t>14,26</w:t>
      </w:r>
      <w:r w:rsidR="008D49B4" w:rsidRPr="00800B03">
        <w:t xml:space="preserve"> </w:t>
      </w:r>
      <w:r w:rsidRPr="00800B03">
        <w:t>%</w:t>
      </w:r>
      <w:r w:rsidRPr="00DA6D13">
        <w:t xml:space="preserve"> </w:t>
      </w:r>
      <w:r w:rsidR="00976E3D">
        <w:t xml:space="preserve">des </w:t>
      </w:r>
      <w:proofErr w:type="spellStart"/>
      <w:r w:rsidR="00976E3D">
        <w:t>Ausgabvolumens</w:t>
      </w:r>
      <w:proofErr w:type="spellEnd"/>
      <w:r w:rsidR="00976E3D">
        <w:t xml:space="preserve"> werden</w:t>
      </w:r>
      <w:r w:rsidRPr="00DA6D13">
        <w:t xml:space="preserve"> dem Vermögenshaushalt für Investitionen zugeführt.</w:t>
      </w:r>
    </w:p>
    <w:p w14:paraId="4D5D881B" w14:textId="77777777" w:rsidR="00EF67DA" w:rsidRPr="001F620C" w:rsidRDefault="00EF67DA" w:rsidP="00EF67DA">
      <w:pPr>
        <w:jc w:val="both"/>
        <w:rPr>
          <w:i/>
        </w:rPr>
      </w:pPr>
    </w:p>
    <w:p w14:paraId="183B57D7" w14:textId="4D1A5708" w:rsidR="00EF67DA" w:rsidRPr="00DA6D13" w:rsidRDefault="00757ADC" w:rsidP="00EF67DA">
      <w:pPr>
        <w:jc w:val="both"/>
      </w:pPr>
      <w:r>
        <w:t>Erhöht haben sich die</w:t>
      </w:r>
      <w:r w:rsidR="00EF67DA" w:rsidRPr="00DA6D13">
        <w:t xml:space="preserve"> Belastungen aus Zinsaufwendungen für Kredite. Diese betragen im Verwaltungshaushalt </w:t>
      </w:r>
      <w:r w:rsidR="008D49B4">
        <w:t xml:space="preserve">0,49 </w:t>
      </w:r>
      <w:r w:rsidR="00EF67DA" w:rsidRPr="00DA6D13">
        <w:t xml:space="preserve">%. </w:t>
      </w:r>
      <w:r w:rsidR="00543055" w:rsidRPr="00DA6D13">
        <w:t>Für Unterhalt und Bewirtschaftung von Grundstücken und baulichen Anlagen sowie des Infrastrukturvermögens (Kanal, Brücken etc.) und a</w:t>
      </w:r>
      <w:r w:rsidR="00EF67DA" w:rsidRPr="00DA6D13">
        <w:t>lle weiteren Ausgaben</w:t>
      </w:r>
      <w:r w:rsidR="00976E3D">
        <w:t xml:space="preserve">, die insbesondere dem Unterhalt und der Bewirtschaftung </w:t>
      </w:r>
      <w:proofErr w:type="spellStart"/>
      <w:r w:rsidR="00976E3D">
        <w:t>zuzuorden</w:t>
      </w:r>
      <w:proofErr w:type="spellEnd"/>
      <w:r w:rsidR="00976E3D">
        <w:t xml:space="preserve"> sind,</w:t>
      </w:r>
      <w:r w:rsidR="00EF67DA" w:rsidRPr="00DA6D13">
        <w:t xml:space="preserve"> fallen mit ca.</w:t>
      </w:r>
      <w:r w:rsidR="008D49B4">
        <w:t xml:space="preserve"> 37,79 </w:t>
      </w:r>
      <w:r w:rsidR="00EF67DA" w:rsidRPr="00DA6D13">
        <w:t>% in</w:t>
      </w:r>
      <w:r w:rsidR="0025244F" w:rsidRPr="00DA6D13">
        <w:t>s</w:t>
      </w:r>
      <w:r w:rsidR="00EF67DA" w:rsidRPr="00DA6D13">
        <w:t xml:space="preserve"> Gewicht.</w:t>
      </w:r>
    </w:p>
    <w:p w14:paraId="37A59964" w14:textId="77777777" w:rsidR="00EF67DA" w:rsidRDefault="00EF67DA" w:rsidP="00EF67DA">
      <w:pPr>
        <w:jc w:val="both"/>
      </w:pPr>
    </w:p>
    <w:p w14:paraId="66FA5357" w14:textId="77777777" w:rsidR="006F0DD1" w:rsidRDefault="006F0DD1" w:rsidP="00EF67DA">
      <w:pPr>
        <w:jc w:val="both"/>
      </w:pPr>
    </w:p>
    <w:p w14:paraId="622EE767" w14:textId="4E6FD0AB" w:rsidR="00EF67DA" w:rsidRDefault="00EF67DA" w:rsidP="00EF67DA">
      <w:pPr>
        <w:jc w:val="both"/>
      </w:pPr>
    </w:p>
    <w:p w14:paraId="4E946F76" w14:textId="56D81E18" w:rsidR="00EF67DA" w:rsidRDefault="003F02BC" w:rsidP="00EF67DA">
      <w:pPr>
        <w:jc w:val="both"/>
      </w:pPr>
      <w:r>
        <w:rPr>
          <w:noProof/>
        </w:rPr>
        <w:drawing>
          <wp:inline distT="0" distB="0" distL="0" distR="0" wp14:anchorId="3C076140" wp14:editId="5936D240">
            <wp:extent cx="5760720" cy="4227195"/>
            <wp:effectExtent l="0" t="0" r="11430" b="1905"/>
            <wp:docPr id="5" name="Diagramm 5">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F84DEA1" w14:textId="77777777" w:rsidR="00EF67DA" w:rsidRDefault="00EF67DA" w:rsidP="00EF67DA">
      <w:pPr>
        <w:jc w:val="both"/>
      </w:pPr>
    </w:p>
    <w:p w14:paraId="175D9B63" w14:textId="77777777" w:rsidR="00EF67DA" w:rsidRDefault="00EF67DA" w:rsidP="00EF67DA">
      <w:pPr>
        <w:jc w:val="both"/>
      </w:pPr>
    </w:p>
    <w:p w14:paraId="7D1ED0B8" w14:textId="77777777" w:rsidR="00EF67DA" w:rsidRDefault="00EF67DA" w:rsidP="00EF67DA">
      <w:pPr>
        <w:jc w:val="both"/>
      </w:pPr>
    </w:p>
    <w:p w14:paraId="223A260C" w14:textId="77777777" w:rsidR="00EF67DA" w:rsidRDefault="00EF67DA" w:rsidP="00EF67DA">
      <w:pPr>
        <w:jc w:val="both"/>
      </w:pPr>
    </w:p>
    <w:p w14:paraId="2BD24FEF" w14:textId="77777777" w:rsidR="00EF67DA" w:rsidRDefault="00EF67DA" w:rsidP="00EF67DA">
      <w:pPr>
        <w:jc w:val="both"/>
      </w:pPr>
    </w:p>
    <w:p w14:paraId="3E5158CB" w14:textId="77777777" w:rsidR="00EF67DA" w:rsidRDefault="00EF67DA" w:rsidP="00EF67DA">
      <w:pPr>
        <w:jc w:val="both"/>
      </w:pPr>
    </w:p>
    <w:p w14:paraId="51C83CD6" w14:textId="77777777" w:rsidR="00976834" w:rsidRDefault="00976834" w:rsidP="00EF67DA">
      <w:pPr>
        <w:jc w:val="both"/>
      </w:pPr>
    </w:p>
    <w:p w14:paraId="09D2B676" w14:textId="77777777" w:rsidR="0066659C" w:rsidRDefault="0066659C">
      <w:pPr>
        <w:overflowPunct/>
        <w:autoSpaceDE/>
        <w:autoSpaceDN/>
        <w:adjustRightInd/>
        <w:textAlignment w:val="auto"/>
      </w:pPr>
      <w:r>
        <w:br w:type="page"/>
      </w:r>
    </w:p>
    <w:p w14:paraId="73AE82BD" w14:textId="77777777" w:rsidR="00EF67DA" w:rsidRDefault="00EF67DA" w:rsidP="00EF67DA">
      <w:pPr>
        <w:jc w:val="center"/>
        <w:rPr>
          <w:b/>
          <w:sz w:val="28"/>
          <w:szCs w:val="28"/>
          <w:u w:val="single"/>
        </w:rPr>
      </w:pPr>
      <w:r w:rsidRPr="0035341F">
        <w:rPr>
          <w:b/>
          <w:sz w:val="28"/>
          <w:szCs w:val="28"/>
          <w:u w:val="single"/>
        </w:rPr>
        <w:lastRenderedPageBreak/>
        <w:t>Vermögenshaushalt</w:t>
      </w:r>
    </w:p>
    <w:p w14:paraId="08DA7D82" w14:textId="77777777" w:rsidR="00EF67DA" w:rsidRDefault="00EF67DA" w:rsidP="00EF67DA">
      <w:pPr>
        <w:jc w:val="center"/>
        <w:rPr>
          <w:b/>
          <w:sz w:val="28"/>
          <w:szCs w:val="28"/>
          <w:u w:val="single"/>
        </w:rPr>
      </w:pPr>
    </w:p>
    <w:p w14:paraId="410D869E" w14:textId="77777777" w:rsidR="00EF67DA" w:rsidRPr="0035341F" w:rsidRDefault="00EF67DA" w:rsidP="00EF67DA">
      <w:pPr>
        <w:jc w:val="cente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160"/>
        <w:gridCol w:w="1543"/>
        <w:gridCol w:w="1800"/>
      </w:tblGrid>
      <w:tr w:rsidR="00EF67DA" w14:paraId="679DFFFA" w14:textId="77777777" w:rsidTr="00E91D94">
        <w:tc>
          <w:tcPr>
            <w:tcW w:w="1908" w:type="dxa"/>
            <w:shd w:val="clear" w:color="auto" w:fill="auto"/>
          </w:tcPr>
          <w:p w14:paraId="3EF2438D" w14:textId="77777777" w:rsidR="00EF67DA" w:rsidRDefault="00EF67DA" w:rsidP="00E91D94">
            <w:pPr>
              <w:jc w:val="both"/>
            </w:pPr>
            <w:r>
              <w:t>Volumen</w:t>
            </w:r>
          </w:p>
        </w:tc>
        <w:tc>
          <w:tcPr>
            <w:tcW w:w="2160" w:type="dxa"/>
            <w:shd w:val="clear" w:color="auto" w:fill="auto"/>
          </w:tcPr>
          <w:p w14:paraId="6F163E21" w14:textId="58CA50FC" w:rsidR="00EF67DA" w:rsidRPr="00927ECE" w:rsidRDefault="00EF1F3D" w:rsidP="00E91D94">
            <w:pPr>
              <w:ind w:left="708"/>
              <w:jc w:val="both"/>
              <w:rPr>
                <w:b/>
              </w:rPr>
            </w:pPr>
            <w:r>
              <w:rPr>
                <w:b/>
              </w:rPr>
              <w:t xml:space="preserve">5.183.403 </w:t>
            </w:r>
            <w:r w:rsidR="00927ECE" w:rsidRPr="00927ECE">
              <w:rPr>
                <w:b/>
              </w:rPr>
              <w:t>€</w:t>
            </w:r>
          </w:p>
        </w:tc>
        <w:tc>
          <w:tcPr>
            <w:tcW w:w="1543" w:type="dxa"/>
            <w:shd w:val="clear" w:color="auto" w:fill="auto"/>
          </w:tcPr>
          <w:p w14:paraId="435A63E3" w14:textId="77777777" w:rsidR="00EF67DA" w:rsidRDefault="00EF67DA" w:rsidP="00E91D94">
            <w:pPr>
              <w:jc w:val="both"/>
            </w:pPr>
            <w:r>
              <w:t>Vorjahr</w:t>
            </w:r>
          </w:p>
        </w:tc>
        <w:tc>
          <w:tcPr>
            <w:tcW w:w="1800" w:type="dxa"/>
            <w:shd w:val="clear" w:color="auto" w:fill="auto"/>
          </w:tcPr>
          <w:p w14:paraId="7DB6C484" w14:textId="5579CC63" w:rsidR="00EF67DA" w:rsidRDefault="00EF1F3D" w:rsidP="00E91D94">
            <w:pPr>
              <w:jc w:val="both"/>
            </w:pPr>
            <w:r>
              <w:rPr>
                <w:b/>
              </w:rPr>
              <w:t xml:space="preserve">8.334.870 </w:t>
            </w:r>
            <w:r w:rsidR="00927ECE" w:rsidRPr="00F50B36">
              <w:rPr>
                <w:b/>
              </w:rPr>
              <w:t>€</w:t>
            </w:r>
          </w:p>
        </w:tc>
      </w:tr>
    </w:tbl>
    <w:p w14:paraId="3371F5C2" w14:textId="77777777" w:rsidR="00EF67DA" w:rsidRDefault="00EF67DA" w:rsidP="00EF67DA">
      <w:pPr>
        <w:jc w:val="both"/>
      </w:pPr>
    </w:p>
    <w:p w14:paraId="5D23C373" w14:textId="77777777" w:rsidR="00EF1F3D" w:rsidRDefault="00323966" w:rsidP="00EF67DA">
      <w:pPr>
        <w:jc w:val="both"/>
      </w:pPr>
      <w:r w:rsidRPr="00B0468E">
        <w:t xml:space="preserve">Im Haushalt </w:t>
      </w:r>
      <w:r w:rsidR="00480F8A">
        <w:t>2022</w:t>
      </w:r>
      <w:r w:rsidR="00EF67DA" w:rsidRPr="00B0468E">
        <w:t xml:space="preserve"> ist ein Investitionsvolumen von </w:t>
      </w:r>
      <w:proofErr w:type="gramStart"/>
      <w:r w:rsidR="00EF1F3D">
        <w:t xml:space="preserve">5.183.403 </w:t>
      </w:r>
      <w:r w:rsidR="00757ADC">
        <w:t xml:space="preserve"> </w:t>
      </w:r>
      <w:r w:rsidR="00EF67DA" w:rsidRPr="00B0468E">
        <w:t>€</w:t>
      </w:r>
      <w:proofErr w:type="gramEnd"/>
      <w:r w:rsidR="00EF67DA" w:rsidRPr="00B0468E">
        <w:t xml:space="preserve"> eingeplant</w:t>
      </w:r>
      <w:r w:rsidR="00757ADC">
        <w:t>, was in seiner absoluten Höh</w:t>
      </w:r>
      <w:r w:rsidR="00EF1F3D">
        <w:t>e – mit Ausnahme des HH-Jahres 2021 – eine deutliche Steigerung gegenüber den</w:t>
      </w:r>
      <w:r w:rsidR="00757ADC">
        <w:t xml:space="preserve"> Vorjahren darstellt. </w:t>
      </w:r>
    </w:p>
    <w:p w14:paraId="72E1C80E" w14:textId="77777777" w:rsidR="00EF1F3D" w:rsidRDefault="00EF1F3D" w:rsidP="00EF67DA">
      <w:pPr>
        <w:jc w:val="both"/>
      </w:pPr>
    </w:p>
    <w:p w14:paraId="35EDE872" w14:textId="7599B119" w:rsidR="00206AC9" w:rsidRPr="00B0468E" w:rsidRDefault="00757ADC" w:rsidP="00EF67DA">
      <w:pPr>
        <w:jc w:val="both"/>
      </w:pPr>
      <w:r>
        <w:t xml:space="preserve">Damit verbunden sind wichtige </w:t>
      </w:r>
      <w:r w:rsidR="00EF1F3D">
        <w:t>(Abschluss-)</w:t>
      </w:r>
      <w:r>
        <w:t xml:space="preserve">Investitionen in das Infrastrukturvermögen, </w:t>
      </w:r>
      <w:r w:rsidR="00EF1F3D">
        <w:t>mit denen i</w:t>
      </w:r>
      <w:r>
        <w:t xml:space="preserve">n erster Linie </w:t>
      </w:r>
      <w:r w:rsidR="00EF1F3D">
        <w:t>die</w:t>
      </w:r>
      <w:r w:rsidR="00F53AEA">
        <w:t xml:space="preserve"> Verbesserung der Kinderbetreuung, der Baulandentwicklung und der Sicherung der Nahversorgung sowie der ärztlichen Versorgung </w:t>
      </w:r>
      <w:r w:rsidR="00EF1F3D">
        <w:t>erreicht werden</w:t>
      </w:r>
      <w:r w:rsidR="00F53AEA">
        <w:t xml:space="preserve">. </w:t>
      </w:r>
    </w:p>
    <w:p w14:paraId="02FB3682" w14:textId="77777777" w:rsidR="00975CE5" w:rsidRPr="00B0468E" w:rsidRDefault="00975CE5" w:rsidP="00975CE5">
      <w:pPr>
        <w:jc w:val="both"/>
      </w:pPr>
    </w:p>
    <w:p w14:paraId="7A66CB93" w14:textId="77777777" w:rsidR="002768D9" w:rsidRDefault="002768D9" w:rsidP="00975CE5">
      <w:pPr>
        <w:jc w:val="both"/>
      </w:pPr>
      <w:r>
        <w:t xml:space="preserve">Weiter Erläuterungen finden sich im jeweiligen Einzelplan. </w:t>
      </w:r>
    </w:p>
    <w:p w14:paraId="549CC901" w14:textId="77777777" w:rsidR="003C6FB7" w:rsidRPr="001F620C" w:rsidRDefault="003C6FB7" w:rsidP="00EF67DA">
      <w:pPr>
        <w:jc w:val="both"/>
        <w:rPr>
          <w:b/>
          <w:i/>
          <w:u w:val="single"/>
        </w:rPr>
      </w:pPr>
    </w:p>
    <w:p w14:paraId="1DD80CD9" w14:textId="77777777" w:rsidR="00EF67DA" w:rsidRDefault="00EF67DA" w:rsidP="00EF67DA">
      <w:pPr>
        <w:jc w:val="both"/>
        <w:rPr>
          <w:b/>
          <w:u w:val="single"/>
        </w:rPr>
      </w:pPr>
      <w:r>
        <w:rPr>
          <w:b/>
          <w:u w:val="single"/>
        </w:rPr>
        <w:t>Allgemeine Verwaltung – Einzelplan 0</w:t>
      </w:r>
    </w:p>
    <w:p w14:paraId="0471A060" w14:textId="77777777" w:rsidR="00EF67DA" w:rsidRPr="00FE1D91" w:rsidRDefault="00EF67DA" w:rsidP="00EF67D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700"/>
        <w:gridCol w:w="2520"/>
      </w:tblGrid>
      <w:tr w:rsidR="00EF67DA" w:rsidRPr="00FE1D91" w14:paraId="38419E9A" w14:textId="77777777" w:rsidTr="00E91D94">
        <w:tc>
          <w:tcPr>
            <w:tcW w:w="2628" w:type="dxa"/>
            <w:shd w:val="clear" w:color="auto" w:fill="auto"/>
          </w:tcPr>
          <w:p w14:paraId="1622378D" w14:textId="77777777" w:rsidR="00EF67DA" w:rsidRDefault="00EF67DA" w:rsidP="00E91D94">
            <w:pPr>
              <w:jc w:val="both"/>
            </w:pPr>
          </w:p>
        </w:tc>
        <w:tc>
          <w:tcPr>
            <w:tcW w:w="2700" w:type="dxa"/>
            <w:shd w:val="clear" w:color="auto" w:fill="auto"/>
          </w:tcPr>
          <w:p w14:paraId="39B9EA4C" w14:textId="723415E3" w:rsidR="00EF67DA" w:rsidRDefault="00C65F81" w:rsidP="004E5720">
            <w:pPr>
              <w:jc w:val="both"/>
            </w:pPr>
            <w:r>
              <w:t xml:space="preserve">HH-Jahr </w:t>
            </w:r>
            <w:r w:rsidR="00480F8A">
              <w:t>2022</w:t>
            </w:r>
          </w:p>
        </w:tc>
        <w:tc>
          <w:tcPr>
            <w:tcW w:w="2520" w:type="dxa"/>
            <w:shd w:val="clear" w:color="auto" w:fill="auto"/>
          </w:tcPr>
          <w:p w14:paraId="2C5E49CA" w14:textId="77777777" w:rsidR="00EF67DA" w:rsidRDefault="00EF67DA" w:rsidP="00E91D94">
            <w:pPr>
              <w:jc w:val="both"/>
            </w:pPr>
            <w:r>
              <w:t>Vorjahr</w:t>
            </w:r>
          </w:p>
        </w:tc>
      </w:tr>
      <w:tr w:rsidR="003C1865" w:rsidRPr="00FE1D91" w14:paraId="017F3790" w14:textId="77777777" w:rsidTr="00E91D94">
        <w:tc>
          <w:tcPr>
            <w:tcW w:w="2628" w:type="dxa"/>
            <w:shd w:val="clear" w:color="auto" w:fill="auto"/>
          </w:tcPr>
          <w:p w14:paraId="486E5A14" w14:textId="77777777" w:rsidR="003C1865" w:rsidRPr="00FE1D91" w:rsidRDefault="003C1865" w:rsidP="00E91D94">
            <w:pPr>
              <w:jc w:val="both"/>
            </w:pPr>
            <w:r>
              <w:t>Einnahme</w:t>
            </w:r>
          </w:p>
        </w:tc>
        <w:tc>
          <w:tcPr>
            <w:tcW w:w="2700" w:type="dxa"/>
            <w:shd w:val="clear" w:color="auto" w:fill="auto"/>
          </w:tcPr>
          <w:p w14:paraId="4C828CD4" w14:textId="77777777" w:rsidR="003C1865" w:rsidRPr="00FE1D91" w:rsidRDefault="004E5720" w:rsidP="00E91D94">
            <w:pPr>
              <w:jc w:val="right"/>
            </w:pPr>
            <w:r>
              <w:t xml:space="preserve">0 </w:t>
            </w:r>
            <w:r w:rsidR="003C1865">
              <w:t>€</w:t>
            </w:r>
          </w:p>
        </w:tc>
        <w:tc>
          <w:tcPr>
            <w:tcW w:w="2520" w:type="dxa"/>
            <w:shd w:val="clear" w:color="auto" w:fill="auto"/>
          </w:tcPr>
          <w:p w14:paraId="47617981" w14:textId="3DAEA772" w:rsidR="003C1865" w:rsidRPr="00FE1D91" w:rsidRDefault="00F53AEA" w:rsidP="00E91D94">
            <w:pPr>
              <w:jc w:val="right"/>
            </w:pPr>
            <w:r>
              <w:t>0</w:t>
            </w:r>
            <w:r w:rsidR="004E5720">
              <w:t xml:space="preserve"> </w:t>
            </w:r>
            <w:r w:rsidR="003C1865">
              <w:t>€</w:t>
            </w:r>
          </w:p>
        </w:tc>
      </w:tr>
      <w:tr w:rsidR="003C1865" w:rsidRPr="00FE1D91" w14:paraId="0F360D96" w14:textId="77777777" w:rsidTr="00E91D94">
        <w:tc>
          <w:tcPr>
            <w:tcW w:w="2628" w:type="dxa"/>
            <w:shd w:val="clear" w:color="auto" w:fill="auto"/>
          </w:tcPr>
          <w:p w14:paraId="08833FCB" w14:textId="77777777" w:rsidR="003C1865" w:rsidRPr="00FE1D91" w:rsidRDefault="003C1865" w:rsidP="00E91D94">
            <w:pPr>
              <w:jc w:val="both"/>
            </w:pPr>
            <w:r>
              <w:t>Ausgaben</w:t>
            </w:r>
          </w:p>
        </w:tc>
        <w:tc>
          <w:tcPr>
            <w:tcW w:w="2700" w:type="dxa"/>
            <w:shd w:val="clear" w:color="auto" w:fill="auto"/>
          </w:tcPr>
          <w:p w14:paraId="2E33163B" w14:textId="2F2287DE" w:rsidR="003C1865" w:rsidRPr="00FE1D91" w:rsidRDefault="00EF1F3D" w:rsidP="00E91D94">
            <w:pPr>
              <w:jc w:val="right"/>
            </w:pPr>
            <w:r>
              <w:t xml:space="preserve">82.400 </w:t>
            </w:r>
            <w:r w:rsidR="003C1865">
              <w:t>€</w:t>
            </w:r>
          </w:p>
        </w:tc>
        <w:tc>
          <w:tcPr>
            <w:tcW w:w="2520" w:type="dxa"/>
            <w:shd w:val="clear" w:color="auto" w:fill="auto"/>
          </w:tcPr>
          <w:p w14:paraId="78E89F59" w14:textId="0B7FFCED" w:rsidR="003C1865" w:rsidRPr="00FE1D91" w:rsidRDefault="00EF1F3D" w:rsidP="00E91D94">
            <w:pPr>
              <w:jc w:val="right"/>
            </w:pPr>
            <w:r>
              <w:t xml:space="preserve">27.500 </w:t>
            </w:r>
            <w:r w:rsidR="003C1865">
              <w:t>€</w:t>
            </w:r>
          </w:p>
        </w:tc>
      </w:tr>
    </w:tbl>
    <w:p w14:paraId="27B3F31C" w14:textId="77777777" w:rsidR="00EF67DA" w:rsidRDefault="00EF67DA" w:rsidP="00EF67DA">
      <w:pPr>
        <w:jc w:val="both"/>
      </w:pPr>
    </w:p>
    <w:p w14:paraId="019DC9AE" w14:textId="6E502809" w:rsidR="00EF1F3D" w:rsidRDefault="003C6FB7" w:rsidP="00EF67DA">
      <w:pPr>
        <w:jc w:val="both"/>
      </w:pPr>
      <w:r w:rsidRPr="00641C04">
        <w:t xml:space="preserve">Im Einzelplan 0 sind </w:t>
      </w:r>
      <w:r w:rsidR="002768D9">
        <w:t xml:space="preserve">als Hauptausgabepositionen </w:t>
      </w:r>
      <w:r w:rsidR="00F53AEA">
        <w:t xml:space="preserve">im UA 0200 (Hauptverwaltung) </w:t>
      </w:r>
      <w:r w:rsidR="002768D9">
        <w:t xml:space="preserve">Investitionen </w:t>
      </w:r>
      <w:r w:rsidR="00F53AEA">
        <w:t xml:space="preserve">für die </w:t>
      </w:r>
      <w:proofErr w:type="spellStart"/>
      <w:r w:rsidR="00F53AEA">
        <w:t>Möbilierung</w:t>
      </w:r>
      <w:proofErr w:type="spellEnd"/>
      <w:r w:rsidR="00F53AEA">
        <w:t xml:space="preserve"> des Rathauses</w:t>
      </w:r>
      <w:r w:rsidR="00EF1F3D">
        <w:t xml:space="preserve"> (Neuausstattung Sitzungssaal 25.000 €)</w:t>
      </w:r>
      <w:r w:rsidR="00F53AEA">
        <w:t xml:space="preserve"> und für die Verbesserung der Barrierefreiheit </w:t>
      </w:r>
      <w:r w:rsidR="00EF1F3D">
        <w:t>(12.000</w:t>
      </w:r>
      <w:r w:rsidR="005D6F3E">
        <w:t xml:space="preserve"> </w:t>
      </w:r>
      <w:r w:rsidR="00EF1F3D">
        <w:t xml:space="preserve">€) </w:t>
      </w:r>
      <w:r w:rsidR="00F53AEA">
        <w:t xml:space="preserve">vorgesehen. </w:t>
      </w:r>
    </w:p>
    <w:p w14:paraId="141CC454" w14:textId="77777777" w:rsidR="00107F90" w:rsidRDefault="00107F90" w:rsidP="00EF67DA">
      <w:pPr>
        <w:jc w:val="both"/>
        <w:rPr>
          <w:i/>
        </w:rPr>
      </w:pPr>
    </w:p>
    <w:p w14:paraId="74F9D8D0" w14:textId="34CC7207" w:rsidR="00EF1F3D" w:rsidRDefault="00EF1F3D" w:rsidP="00EF67DA">
      <w:pPr>
        <w:jc w:val="both"/>
      </w:pPr>
      <w:r>
        <w:t>Die Erneuerung der technischen Ausrüstung (insbesondere der Elektrotechnik) bildet mit Ausgaben in Höhe von 40.000 € einen Ausgabenschwerpunkt. In diesem Zusammenhang soll im Rathaus u. a.</w:t>
      </w:r>
      <w:r w:rsidR="00107F90">
        <w:t xml:space="preserve"> auch</w:t>
      </w:r>
      <w:r>
        <w:t xml:space="preserve"> die technische Infrastruktur für einen Notbetrieb im </w:t>
      </w:r>
      <w:proofErr w:type="spellStart"/>
      <w:r>
        <w:t>Katasstrophenfall</w:t>
      </w:r>
      <w:proofErr w:type="spellEnd"/>
      <w:r>
        <w:t xml:space="preserve"> geschaffen werden. Ergänzend sind hierfür im Einzelplan 1 auch investive Ausgaben für ein Notstromaggregat vorgesehen. </w:t>
      </w:r>
    </w:p>
    <w:p w14:paraId="14265B2E" w14:textId="77777777" w:rsidR="00EF1F3D" w:rsidRPr="00EF1F3D" w:rsidRDefault="00EF1F3D" w:rsidP="00EF67DA">
      <w:pPr>
        <w:jc w:val="both"/>
      </w:pPr>
    </w:p>
    <w:p w14:paraId="3A07AF7D" w14:textId="77777777" w:rsidR="00EF67DA" w:rsidRDefault="00EF67DA" w:rsidP="00EF67DA">
      <w:pPr>
        <w:jc w:val="both"/>
        <w:rPr>
          <w:b/>
          <w:u w:val="single"/>
        </w:rPr>
      </w:pPr>
      <w:r>
        <w:rPr>
          <w:b/>
          <w:u w:val="single"/>
        </w:rPr>
        <w:t>Öffentliche Sicherheit und Ordnung – Einzelplan 1</w:t>
      </w:r>
    </w:p>
    <w:p w14:paraId="53E4154B" w14:textId="77777777" w:rsidR="00EF67DA" w:rsidRDefault="00EF67DA" w:rsidP="00EF67DA">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520"/>
        <w:gridCol w:w="2520"/>
      </w:tblGrid>
      <w:tr w:rsidR="00EF67DA" w14:paraId="795D20C9" w14:textId="77777777" w:rsidTr="00E91D94">
        <w:tc>
          <w:tcPr>
            <w:tcW w:w="2448" w:type="dxa"/>
            <w:shd w:val="clear" w:color="auto" w:fill="auto"/>
          </w:tcPr>
          <w:p w14:paraId="7011C8A4" w14:textId="77777777" w:rsidR="00EF67DA" w:rsidRDefault="00EF67DA" w:rsidP="00E91D94">
            <w:pPr>
              <w:jc w:val="both"/>
            </w:pPr>
          </w:p>
        </w:tc>
        <w:tc>
          <w:tcPr>
            <w:tcW w:w="2520" w:type="dxa"/>
            <w:shd w:val="clear" w:color="auto" w:fill="auto"/>
          </w:tcPr>
          <w:p w14:paraId="754B3915" w14:textId="3F71E048" w:rsidR="00EF67DA" w:rsidRDefault="001F620C" w:rsidP="003C1865">
            <w:pPr>
              <w:jc w:val="both"/>
            </w:pPr>
            <w:r>
              <w:t xml:space="preserve">HH-Jahr </w:t>
            </w:r>
            <w:r w:rsidR="00480F8A">
              <w:t>2022</w:t>
            </w:r>
          </w:p>
        </w:tc>
        <w:tc>
          <w:tcPr>
            <w:tcW w:w="2520" w:type="dxa"/>
            <w:shd w:val="clear" w:color="auto" w:fill="auto"/>
          </w:tcPr>
          <w:p w14:paraId="61D9BE0F" w14:textId="77777777" w:rsidR="00EF67DA" w:rsidRDefault="00EF67DA" w:rsidP="00E91D94">
            <w:pPr>
              <w:jc w:val="both"/>
            </w:pPr>
            <w:r>
              <w:t>Vorjahr</w:t>
            </w:r>
          </w:p>
        </w:tc>
      </w:tr>
      <w:tr w:rsidR="003C1865" w14:paraId="0C4F4747" w14:textId="77777777" w:rsidTr="00E91D94">
        <w:tc>
          <w:tcPr>
            <w:tcW w:w="2448" w:type="dxa"/>
            <w:shd w:val="clear" w:color="auto" w:fill="auto"/>
          </w:tcPr>
          <w:p w14:paraId="04BFA8F9" w14:textId="77777777" w:rsidR="003C1865" w:rsidRDefault="003C1865" w:rsidP="00E91D94">
            <w:pPr>
              <w:jc w:val="both"/>
            </w:pPr>
            <w:r>
              <w:t>Einnahmen</w:t>
            </w:r>
          </w:p>
        </w:tc>
        <w:tc>
          <w:tcPr>
            <w:tcW w:w="2520" w:type="dxa"/>
            <w:shd w:val="clear" w:color="auto" w:fill="auto"/>
          </w:tcPr>
          <w:p w14:paraId="47C205F0" w14:textId="0503936C" w:rsidR="003C1865" w:rsidRDefault="00107F90" w:rsidP="00E91D94">
            <w:pPr>
              <w:jc w:val="right"/>
            </w:pPr>
            <w:r>
              <w:t xml:space="preserve">54.700 </w:t>
            </w:r>
            <w:r w:rsidR="004E5720">
              <w:t>€</w:t>
            </w:r>
          </w:p>
        </w:tc>
        <w:tc>
          <w:tcPr>
            <w:tcW w:w="2520" w:type="dxa"/>
            <w:shd w:val="clear" w:color="auto" w:fill="auto"/>
          </w:tcPr>
          <w:p w14:paraId="796AABD7" w14:textId="19780D5D" w:rsidR="003C1865" w:rsidRDefault="00107F90" w:rsidP="00E91D94">
            <w:pPr>
              <w:jc w:val="right"/>
            </w:pPr>
            <w:r>
              <w:t xml:space="preserve">8.400 </w:t>
            </w:r>
            <w:r w:rsidR="003C1865">
              <w:t>€</w:t>
            </w:r>
          </w:p>
        </w:tc>
      </w:tr>
      <w:tr w:rsidR="003C1865" w14:paraId="0B73A66F" w14:textId="77777777" w:rsidTr="00E91D94">
        <w:tc>
          <w:tcPr>
            <w:tcW w:w="2448" w:type="dxa"/>
            <w:shd w:val="clear" w:color="auto" w:fill="auto"/>
          </w:tcPr>
          <w:p w14:paraId="586E1F1F" w14:textId="77777777" w:rsidR="003C1865" w:rsidRDefault="003C1865" w:rsidP="00E91D94">
            <w:pPr>
              <w:jc w:val="both"/>
            </w:pPr>
            <w:r>
              <w:t>Ausgaben</w:t>
            </w:r>
          </w:p>
        </w:tc>
        <w:tc>
          <w:tcPr>
            <w:tcW w:w="2520" w:type="dxa"/>
            <w:shd w:val="clear" w:color="auto" w:fill="auto"/>
          </w:tcPr>
          <w:p w14:paraId="13ACC82C" w14:textId="1190FCF8" w:rsidR="003C1865" w:rsidRDefault="00107F90" w:rsidP="00E91D94">
            <w:pPr>
              <w:jc w:val="right"/>
            </w:pPr>
            <w:r>
              <w:t xml:space="preserve">42.700 </w:t>
            </w:r>
            <w:r w:rsidR="004E5720">
              <w:t>€</w:t>
            </w:r>
          </w:p>
        </w:tc>
        <w:tc>
          <w:tcPr>
            <w:tcW w:w="2520" w:type="dxa"/>
            <w:shd w:val="clear" w:color="auto" w:fill="auto"/>
          </w:tcPr>
          <w:p w14:paraId="668806A4" w14:textId="13E69CDD" w:rsidR="003C1865" w:rsidRDefault="00107F90" w:rsidP="00E91D94">
            <w:pPr>
              <w:jc w:val="right"/>
            </w:pPr>
            <w:r>
              <w:t xml:space="preserve">58.700 </w:t>
            </w:r>
            <w:r w:rsidR="003C1865">
              <w:t>€</w:t>
            </w:r>
          </w:p>
        </w:tc>
      </w:tr>
    </w:tbl>
    <w:p w14:paraId="6EC4B688" w14:textId="77777777" w:rsidR="00EF67DA" w:rsidRDefault="00EF67DA" w:rsidP="00EF67DA">
      <w:pPr>
        <w:jc w:val="both"/>
      </w:pPr>
    </w:p>
    <w:p w14:paraId="7679E94B" w14:textId="6ED88AE7" w:rsidR="002768D9" w:rsidRDefault="00F53AEA" w:rsidP="00B315A5">
      <w:pPr>
        <w:jc w:val="both"/>
      </w:pPr>
      <w:r>
        <w:t xml:space="preserve">Größere Investitionen sind im UA 1300 </w:t>
      </w:r>
      <w:r w:rsidR="00311714">
        <w:t xml:space="preserve">(Brandschutz) für die Sirenenstandorte Kneiting, Pettendorf und </w:t>
      </w:r>
      <w:proofErr w:type="spellStart"/>
      <w:r w:rsidR="00311714">
        <w:t>Mariaort</w:t>
      </w:r>
      <w:proofErr w:type="spellEnd"/>
      <w:r w:rsidR="00311714">
        <w:t xml:space="preserve"> </w:t>
      </w:r>
      <w:r w:rsidR="00107F90">
        <w:t>vorgesehen</w:t>
      </w:r>
      <w:r w:rsidR="00311714">
        <w:t>.</w:t>
      </w:r>
      <w:r w:rsidR="00107F90">
        <w:t xml:space="preserve"> Die Digitalisierung der Standorte Kneiting und Pettendorf wird mit 7.700 € veranschlagt. Die Erneuerung und Digitalisierung des Sirenenstandorts in </w:t>
      </w:r>
      <w:proofErr w:type="spellStart"/>
      <w:r w:rsidR="00107F90">
        <w:t>Mariaort</w:t>
      </w:r>
      <w:proofErr w:type="spellEnd"/>
      <w:r w:rsidR="00107F90">
        <w:t xml:space="preserve"> </w:t>
      </w:r>
      <w:proofErr w:type="gramStart"/>
      <w:r w:rsidR="00107F90">
        <w:t>wird</w:t>
      </w:r>
      <w:proofErr w:type="gramEnd"/>
      <w:r w:rsidR="00107F90">
        <w:t xml:space="preserve"> mit 10.500 € eingeplant. </w:t>
      </w:r>
      <w:r w:rsidR="004E5720">
        <w:t xml:space="preserve">Für die </w:t>
      </w:r>
      <w:r w:rsidR="00311714">
        <w:t xml:space="preserve">Maßnahmen an den Sirenen </w:t>
      </w:r>
      <w:r w:rsidR="004E5720">
        <w:t xml:space="preserve">werden </w:t>
      </w:r>
      <w:r w:rsidR="00311714">
        <w:t xml:space="preserve">8.400 </w:t>
      </w:r>
      <w:r w:rsidR="002768D9">
        <w:t xml:space="preserve">€ Fördermittel </w:t>
      </w:r>
      <w:r w:rsidR="00107F90">
        <w:t>erwartet</w:t>
      </w:r>
      <w:r w:rsidR="004E5720">
        <w:t>.</w:t>
      </w:r>
      <w:r w:rsidR="002768D9">
        <w:t xml:space="preserve"> </w:t>
      </w:r>
    </w:p>
    <w:p w14:paraId="0455B0FD" w14:textId="0245648E" w:rsidR="00107F90" w:rsidRDefault="00107F90" w:rsidP="00B315A5">
      <w:pPr>
        <w:jc w:val="both"/>
      </w:pPr>
    </w:p>
    <w:p w14:paraId="3B2F5761" w14:textId="73A9740A" w:rsidR="00107F90" w:rsidRDefault="00107F90" w:rsidP="00B315A5">
      <w:pPr>
        <w:jc w:val="both"/>
      </w:pPr>
      <w:r>
        <w:t xml:space="preserve">Wie bereits zum Einzelplan 0 ausgeführt wurde, muss der Notbetrieb im Rathaus gewährleistet werden. Um insbesondere die Versorgung mit Elektrizität sicherzustellen wird ein Notstromaggregat eingeplant. Hierfür sind Ausgabe in Höhe von 15.000 € eingeplant. </w:t>
      </w:r>
    </w:p>
    <w:p w14:paraId="46D59260" w14:textId="0A5D58B3" w:rsidR="00107F90" w:rsidRDefault="00107F90" w:rsidP="00B315A5">
      <w:pPr>
        <w:jc w:val="both"/>
      </w:pPr>
    </w:p>
    <w:p w14:paraId="3A208D1D" w14:textId="5726145E" w:rsidR="00107F90" w:rsidRDefault="00107F90" w:rsidP="00B315A5">
      <w:pPr>
        <w:jc w:val="both"/>
      </w:pPr>
      <w:r>
        <w:t xml:space="preserve">Weitere Ausgaben sind für die Grundlagenplanung von Baumaßnahmen im Feuerwehrhaus Pettendorf in Höhe von 5.000 € berücksichtigt. Die Ausführung der baulichen Maßnahmen ist für 2022 noch nicht eingeplant. </w:t>
      </w:r>
    </w:p>
    <w:p w14:paraId="6AE82E37" w14:textId="6841EC8A" w:rsidR="00107F90" w:rsidRDefault="00107F90" w:rsidP="00B315A5">
      <w:pPr>
        <w:jc w:val="both"/>
      </w:pPr>
    </w:p>
    <w:p w14:paraId="441C4E03" w14:textId="7D88FFDC" w:rsidR="00107F90" w:rsidRDefault="00107F90" w:rsidP="00B315A5">
      <w:pPr>
        <w:jc w:val="both"/>
      </w:pPr>
      <w:r>
        <w:t xml:space="preserve">Verhältnismäßig große Einnahmen in Höhe von 46.000 € ergeben sich aus der </w:t>
      </w:r>
      <w:proofErr w:type="spellStart"/>
      <w:r>
        <w:t>Abrechung</w:t>
      </w:r>
      <w:proofErr w:type="spellEnd"/>
      <w:r>
        <w:t xml:space="preserve"> einer Sammelbeschaffung von </w:t>
      </w:r>
      <w:proofErr w:type="spellStart"/>
      <w:r>
        <w:t>Systemtrennern</w:t>
      </w:r>
      <w:proofErr w:type="spellEnd"/>
      <w:r>
        <w:t xml:space="preserve">, die Ende 2021 an die beteiligten Kommunen ausgeliefert wurden. Die Ausgaben waren bereits im Haushalt 2021 kassenwirksam. Die Einnahmen decken sich mit den Ausgaben. </w:t>
      </w:r>
    </w:p>
    <w:p w14:paraId="3DF7D64F" w14:textId="77777777" w:rsidR="006C54A2" w:rsidRDefault="006C54A2" w:rsidP="00EF67DA">
      <w:pPr>
        <w:jc w:val="both"/>
        <w:rPr>
          <w:b/>
          <w:u w:val="single"/>
        </w:rPr>
      </w:pPr>
    </w:p>
    <w:p w14:paraId="67E57C79" w14:textId="77777777" w:rsidR="00EF67DA" w:rsidRDefault="00EF67DA" w:rsidP="00EF67DA">
      <w:pPr>
        <w:jc w:val="both"/>
        <w:rPr>
          <w:b/>
          <w:u w:val="single"/>
        </w:rPr>
      </w:pPr>
      <w:r>
        <w:rPr>
          <w:b/>
          <w:u w:val="single"/>
        </w:rPr>
        <w:t>Schulen – Einzelplan 2</w:t>
      </w:r>
    </w:p>
    <w:p w14:paraId="69E51DBF" w14:textId="77777777" w:rsidR="00EF67DA" w:rsidRDefault="00EF67DA" w:rsidP="00EF67DA">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520"/>
        <w:gridCol w:w="2520"/>
      </w:tblGrid>
      <w:tr w:rsidR="00EF67DA" w14:paraId="50093F5C" w14:textId="77777777" w:rsidTr="00E91D94">
        <w:tc>
          <w:tcPr>
            <w:tcW w:w="2448" w:type="dxa"/>
            <w:shd w:val="clear" w:color="auto" w:fill="auto"/>
          </w:tcPr>
          <w:p w14:paraId="15B328E4" w14:textId="77777777" w:rsidR="00EF67DA" w:rsidRDefault="00EF67DA" w:rsidP="00E91D94">
            <w:pPr>
              <w:jc w:val="both"/>
            </w:pPr>
          </w:p>
        </w:tc>
        <w:tc>
          <w:tcPr>
            <w:tcW w:w="2520" w:type="dxa"/>
            <w:shd w:val="clear" w:color="auto" w:fill="auto"/>
          </w:tcPr>
          <w:p w14:paraId="15347A03" w14:textId="77E3BDE2" w:rsidR="00EF67DA" w:rsidRDefault="001F620C" w:rsidP="003C1865">
            <w:pPr>
              <w:jc w:val="both"/>
            </w:pPr>
            <w:r>
              <w:t xml:space="preserve">HH-Jahr </w:t>
            </w:r>
            <w:r w:rsidR="00480F8A">
              <w:t>2022</w:t>
            </w:r>
          </w:p>
        </w:tc>
        <w:tc>
          <w:tcPr>
            <w:tcW w:w="2520" w:type="dxa"/>
            <w:shd w:val="clear" w:color="auto" w:fill="auto"/>
          </w:tcPr>
          <w:p w14:paraId="19398DFF" w14:textId="77777777" w:rsidR="00EF67DA" w:rsidRDefault="00EF67DA" w:rsidP="00E91D94">
            <w:pPr>
              <w:jc w:val="both"/>
            </w:pPr>
            <w:r>
              <w:t>Vorjahr</w:t>
            </w:r>
          </w:p>
        </w:tc>
      </w:tr>
      <w:tr w:rsidR="00EF67DA" w14:paraId="11E7CE7D" w14:textId="77777777" w:rsidTr="00E91D94">
        <w:tc>
          <w:tcPr>
            <w:tcW w:w="2448" w:type="dxa"/>
            <w:shd w:val="clear" w:color="auto" w:fill="auto"/>
          </w:tcPr>
          <w:p w14:paraId="0DD09074" w14:textId="77777777" w:rsidR="00EF67DA" w:rsidRDefault="00EF67DA" w:rsidP="00E91D94">
            <w:pPr>
              <w:jc w:val="both"/>
            </w:pPr>
            <w:r>
              <w:t>Einnahmen</w:t>
            </w:r>
          </w:p>
        </w:tc>
        <w:tc>
          <w:tcPr>
            <w:tcW w:w="2520" w:type="dxa"/>
            <w:shd w:val="clear" w:color="auto" w:fill="auto"/>
          </w:tcPr>
          <w:p w14:paraId="1542786D" w14:textId="77777777" w:rsidR="00EF67DA" w:rsidRDefault="00EF67DA" w:rsidP="00E91D94">
            <w:pPr>
              <w:jc w:val="right"/>
            </w:pPr>
            <w:r>
              <w:t>0 €</w:t>
            </w:r>
          </w:p>
        </w:tc>
        <w:tc>
          <w:tcPr>
            <w:tcW w:w="2520" w:type="dxa"/>
            <w:shd w:val="clear" w:color="auto" w:fill="auto"/>
          </w:tcPr>
          <w:p w14:paraId="3212AF9C" w14:textId="77777777" w:rsidR="00EF67DA" w:rsidRDefault="00EF67DA" w:rsidP="00E91D94">
            <w:pPr>
              <w:jc w:val="right"/>
            </w:pPr>
            <w:r>
              <w:t>0 €</w:t>
            </w:r>
          </w:p>
        </w:tc>
      </w:tr>
      <w:tr w:rsidR="00EF67DA" w14:paraId="124DBB72" w14:textId="77777777" w:rsidTr="00E91D94">
        <w:tc>
          <w:tcPr>
            <w:tcW w:w="2448" w:type="dxa"/>
            <w:shd w:val="clear" w:color="auto" w:fill="auto"/>
          </w:tcPr>
          <w:p w14:paraId="04E94A96" w14:textId="77777777" w:rsidR="00EF67DA" w:rsidRDefault="00EF67DA" w:rsidP="00E91D94">
            <w:pPr>
              <w:jc w:val="both"/>
            </w:pPr>
            <w:r>
              <w:lastRenderedPageBreak/>
              <w:t>Ausgaben</w:t>
            </w:r>
          </w:p>
        </w:tc>
        <w:tc>
          <w:tcPr>
            <w:tcW w:w="2520" w:type="dxa"/>
            <w:shd w:val="clear" w:color="auto" w:fill="auto"/>
          </w:tcPr>
          <w:p w14:paraId="04DF0050" w14:textId="77777777" w:rsidR="00EF67DA" w:rsidRDefault="003C6FB7" w:rsidP="00E91D94">
            <w:pPr>
              <w:jc w:val="right"/>
            </w:pPr>
            <w:r>
              <w:t>0</w:t>
            </w:r>
            <w:r w:rsidR="004B6ED6">
              <w:t xml:space="preserve"> </w:t>
            </w:r>
            <w:r w:rsidR="00EF67DA">
              <w:t>€</w:t>
            </w:r>
          </w:p>
        </w:tc>
        <w:tc>
          <w:tcPr>
            <w:tcW w:w="2520" w:type="dxa"/>
            <w:shd w:val="clear" w:color="auto" w:fill="auto"/>
          </w:tcPr>
          <w:p w14:paraId="7A1BA9CB" w14:textId="77777777" w:rsidR="00EF67DA" w:rsidRDefault="003C6FB7" w:rsidP="004B6ED6">
            <w:pPr>
              <w:jc w:val="right"/>
            </w:pPr>
            <w:r>
              <w:t>0</w:t>
            </w:r>
            <w:r w:rsidR="004B6ED6">
              <w:t xml:space="preserve"> </w:t>
            </w:r>
            <w:r w:rsidR="00EF67DA">
              <w:t>€</w:t>
            </w:r>
          </w:p>
        </w:tc>
      </w:tr>
    </w:tbl>
    <w:p w14:paraId="4B1CD111" w14:textId="77777777" w:rsidR="00EF67DA" w:rsidRDefault="00EF67DA" w:rsidP="00EF67DA">
      <w:pPr>
        <w:jc w:val="both"/>
      </w:pPr>
    </w:p>
    <w:p w14:paraId="2B8D4C0C" w14:textId="77777777" w:rsidR="00EF67DA" w:rsidRDefault="003C6FB7" w:rsidP="00EF67DA">
      <w:pPr>
        <w:jc w:val="both"/>
      </w:pPr>
      <w:r>
        <w:t xml:space="preserve">Im Haushaltsjahr </w:t>
      </w:r>
      <w:r w:rsidR="008C38A7">
        <w:t>2020</w:t>
      </w:r>
      <w:r w:rsidR="002768D9">
        <w:t xml:space="preserve"> </w:t>
      </w:r>
      <w:r>
        <w:t xml:space="preserve">sind für den Einzelplan 2 keine investiven Maßnahmen vorgesehen. </w:t>
      </w:r>
    </w:p>
    <w:p w14:paraId="66AB3E26" w14:textId="77777777" w:rsidR="003C6FB7" w:rsidRDefault="003C6FB7" w:rsidP="00EF67DA">
      <w:pPr>
        <w:jc w:val="both"/>
      </w:pPr>
    </w:p>
    <w:p w14:paraId="527C372F" w14:textId="77777777" w:rsidR="00EF67DA" w:rsidRDefault="00EF67DA" w:rsidP="00EF67DA">
      <w:pPr>
        <w:jc w:val="both"/>
        <w:rPr>
          <w:b/>
          <w:u w:val="single"/>
        </w:rPr>
      </w:pPr>
      <w:r>
        <w:rPr>
          <w:b/>
          <w:u w:val="single"/>
        </w:rPr>
        <w:t>Wissenschaft, Forschung, Kulturpflege - Einzelplan 3</w:t>
      </w:r>
    </w:p>
    <w:p w14:paraId="025DD7D3" w14:textId="77777777" w:rsidR="00EF67DA" w:rsidRDefault="00EF67DA" w:rsidP="00EF67DA">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00"/>
        <w:gridCol w:w="2520"/>
      </w:tblGrid>
      <w:tr w:rsidR="00EF67DA" w14:paraId="6DE6DF2E" w14:textId="77777777" w:rsidTr="00E91D94">
        <w:tc>
          <w:tcPr>
            <w:tcW w:w="2448" w:type="dxa"/>
            <w:shd w:val="clear" w:color="auto" w:fill="auto"/>
          </w:tcPr>
          <w:p w14:paraId="652D73A5" w14:textId="77777777" w:rsidR="00EF67DA" w:rsidRDefault="00EF67DA" w:rsidP="00E91D94">
            <w:pPr>
              <w:jc w:val="both"/>
            </w:pPr>
          </w:p>
        </w:tc>
        <w:tc>
          <w:tcPr>
            <w:tcW w:w="2700" w:type="dxa"/>
            <w:shd w:val="clear" w:color="auto" w:fill="auto"/>
          </w:tcPr>
          <w:p w14:paraId="1BBA716A" w14:textId="364EF9D0" w:rsidR="00EF67DA" w:rsidRDefault="001F620C" w:rsidP="004E5720">
            <w:pPr>
              <w:jc w:val="both"/>
            </w:pPr>
            <w:r>
              <w:t xml:space="preserve">HH-Jahr </w:t>
            </w:r>
            <w:r w:rsidR="00480F8A">
              <w:t>2022</w:t>
            </w:r>
          </w:p>
        </w:tc>
        <w:tc>
          <w:tcPr>
            <w:tcW w:w="2520" w:type="dxa"/>
            <w:shd w:val="clear" w:color="auto" w:fill="auto"/>
          </w:tcPr>
          <w:p w14:paraId="5A9DAC46" w14:textId="77777777" w:rsidR="00EF67DA" w:rsidRDefault="00EF67DA" w:rsidP="00E91D94">
            <w:pPr>
              <w:jc w:val="both"/>
            </w:pPr>
            <w:r>
              <w:t>Vorjahr</w:t>
            </w:r>
          </w:p>
        </w:tc>
      </w:tr>
      <w:tr w:rsidR="003C1865" w14:paraId="4813BA98" w14:textId="77777777" w:rsidTr="00E91D94">
        <w:tc>
          <w:tcPr>
            <w:tcW w:w="2448" w:type="dxa"/>
            <w:shd w:val="clear" w:color="auto" w:fill="auto"/>
          </w:tcPr>
          <w:p w14:paraId="4D0CDB2D" w14:textId="77777777" w:rsidR="003C1865" w:rsidRDefault="003C1865" w:rsidP="00E91D94">
            <w:pPr>
              <w:jc w:val="both"/>
            </w:pPr>
            <w:r>
              <w:t>Einnahmen</w:t>
            </w:r>
          </w:p>
        </w:tc>
        <w:tc>
          <w:tcPr>
            <w:tcW w:w="2700" w:type="dxa"/>
            <w:shd w:val="clear" w:color="auto" w:fill="auto"/>
          </w:tcPr>
          <w:p w14:paraId="014123BE" w14:textId="454ABF82" w:rsidR="003C1865" w:rsidRDefault="00107F90" w:rsidP="00E91D94">
            <w:pPr>
              <w:jc w:val="right"/>
            </w:pPr>
            <w:r>
              <w:t>0</w:t>
            </w:r>
            <w:r w:rsidR="004E5720">
              <w:t xml:space="preserve"> </w:t>
            </w:r>
            <w:r w:rsidR="003C1865">
              <w:t>€</w:t>
            </w:r>
          </w:p>
        </w:tc>
        <w:tc>
          <w:tcPr>
            <w:tcW w:w="2520" w:type="dxa"/>
            <w:shd w:val="clear" w:color="auto" w:fill="auto"/>
          </w:tcPr>
          <w:p w14:paraId="3B04F40F" w14:textId="558BE6A5" w:rsidR="003C1865" w:rsidRDefault="00107F90" w:rsidP="00E91D94">
            <w:pPr>
              <w:jc w:val="right"/>
            </w:pPr>
            <w:r>
              <w:t xml:space="preserve">0 </w:t>
            </w:r>
            <w:r w:rsidR="003C1865">
              <w:t>€</w:t>
            </w:r>
          </w:p>
        </w:tc>
      </w:tr>
      <w:tr w:rsidR="003C1865" w14:paraId="31D843DA" w14:textId="77777777" w:rsidTr="00E91D94">
        <w:tc>
          <w:tcPr>
            <w:tcW w:w="2448" w:type="dxa"/>
            <w:shd w:val="clear" w:color="auto" w:fill="auto"/>
          </w:tcPr>
          <w:p w14:paraId="37EA21AD" w14:textId="77777777" w:rsidR="003C1865" w:rsidRDefault="003C1865" w:rsidP="00E91D94">
            <w:pPr>
              <w:jc w:val="both"/>
            </w:pPr>
            <w:r>
              <w:t>Ausgaben</w:t>
            </w:r>
          </w:p>
        </w:tc>
        <w:tc>
          <w:tcPr>
            <w:tcW w:w="2700" w:type="dxa"/>
            <w:shd w:val="clear" w:color="auto" w:fill="auto"/>
          </w:tcPr>
          <w:p w14:paraId="2C1AB620" w14:textId="7A24DB81" w:rsidR="003C1865" w:rsidRDefault="00107F90" w:rsidP="00E91D94">
            <w:pPr>
              <w:jc w:val="right"/>
            </w:pPr>
            <w:r>
              <w:t xml:space="preserve">5.000 </w:t>
            </w:r>
            <w:r w:rsidR="003C1865">
              <w:t>€</w:t>
            </w:r>
          </w:p>
        </w:tc>
        <w:tc>
          <w:tcPr>
            <w:tcW w:w="2520" w:type="dxa"/>
            <w:shd w:val="clear" w:color="auto" w:fill="auto"/>
          </w:tcPr>
          <w:p w14:paraId="17C9C005" w14:textId="60D77906" w:rsidR="003C1865" w:rsidRDefault="00107F90" w:rsidP="00311714">
            <w:pPr>
              <w:jc w:val="right"/>
            </w:pPr>
            <w:r>
              <w:t xml:space="preserve">1.200 </w:t>
            </w:r>
            <w:r w:rsidR="003C1865">
              <w:t>€</w:t>
            </w:r>
          </w:p>
        </w:tc>
      </w:tr>
    </w:tbl>
    <w:p w14:paraId="50AFD956" w14:textId="77777777" w:rsidR="00EF67DA" w:rsidRDefault="00EF67DA" w:rsidP="00EF67DA">
      <w:pPr>
        <w:jc w:val="both"/>
      </w:pPr>
    </w:p>
    <w:p w14:paraId="5B2B10E0" w14:textId="362EA080" w:rsidR="003C1865" w:rsidRDefault="003C6FB7" w:rsidP="00EF67DA">
      <w:pPr>
        <w:jc w:val="both"/>
      </w:pPr>
      <w:r w:rsidRPr="002768D9">
        <w:t xml:space="preserve">Im Haushaltsjahr </w:t>
      </w:r>
      <w:r w:rsidR="00480F8A">
        <w:t>2022</w:t>
      </w:r>
      <w:r w:rsidR="004B6ED6" w:rsidRPr="002768D9">
        <w:t xml:space="preserve"> sind für den Einzelplan 3 </w:t>
      </w:r>
      <w:r w:rsidR="00107F90">
        <w:t xml:space="preserve">Ausgaben für das Gemeindearchiv im Ärztehaus Pettendorf vorgesehen. Für das Archiv müssen geeignete Lagerschränke bzw. -regale beschafft werden. Teilweise können vorhandene Möbel (Büroausstattung u. Tische aus dem Sitzungssaal) verwendet werden. Vorgesehen sind Ausgaben in Höhe von 5.000 €. </w:t>
      </w:r>
    </w:p>
    <w:p w14:paraId="35D02844" w14:textId="77777777" w:rsidR="00107F90" w:rsidRDefault="00107F90" w:rsidP="00EF67DA">
      <w:pPr>
        <w:jc w:val="both"/>
      </w:pPr>
    </w:p>
    <w:p w14:paraId="1E33487B" w14:textId="77777777" w:rsidR="00EF67DA" w:rsidRDefault="00EF67DA" w:rsidP="00EF67DA">
      <w:pPr>
        <w:jc w:val="both"/>
        <w:rPr>
          <w:b/>
          <w:u w:val="single"/>
        </w:rPr>
      </w:pPr>
      <w:r>
        <w:rPr>
          <w:b/>
          <w:u w:val="single"/>
        </w:rPr>
        <w:t>Soziale Sicherung- Einzelplan 4</w:t>
      </w:r>
    </w:p>
    <w:p w14:paraId="307047C3" w14:textId="77777777" w:rsidR="00EF67DA" w:rsidRDefault="00EF67DA" w:rsidP="00EF67DA">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00"/>
        <w:gridCol w:w="2520"/>
      </w:tblGrid>
      <w:tr w:rsidR="00EF67DA" w14:paraId="375C6D5D" w14:textId="77777777" w:rsidTr="00E91D94">
        <w:tc>
          <w:tcPr>
            <w:tcW w:w="2448" w:type="dxa"/>
            <w:shd w:val="clear" w:color="auto" w:fill="auto"/>
          </w:tcPr>
          <w:p w14:paraId="5E7DDCB4" w14:textId="77777777" w:rsidR="00EF67DA" w:rsidRDefault="00EF67DA" w:rsidP="00E91D94">
            <w:pPr>
              <w:jc w:val="both"/>
            </w:pPr>
          </w:p>
        </w:tc>
        <w:tc>
          <w:tcPr>
            <w:tcW w:w="2700" w:type="dxa"/>
            <w:shd w:val="clear" w:color="auto" w:fill="auto"/>
          </w:tcPr>
          <w:p w14:paraId="1D88CF91" w14:textId="4D92F0AE" w:rsidR="00EF67DA" w:rsidRDefault="002916E3" w:rsidP="001F620C">
            <w:pPr>
              <w:jc w:val="both"/>
            </w:pPr>
            <w:r>
              <w:t xml:space="preserve">HH-Jahr </w:t>
            </w:r>
            <w:r w:rsidR="00480F8A">
              <w:t>2022</w:t>
            </w:r>
          </w:p>
        </w:tc>
        <w:tc>
          <w:tcPr>
            <w:tcW w:w="2520" w:type="dxa"/>
            <w:shd w:val="clear" w:color="auto" w:fill="auto"/>
          </w:tcPr>
          <w:p w14:paraId="248FAFEA" w14:textId="77777777" w:rsidR="00EF67DA" w:rsidRDefault="00EF67DA" w:rsidP="00E91D94">
            <w:pPr>
              <w:jc w:val="both"/>
            </w:pPr>
            <w:r>
              <w:t>Vorjahr</w:t>
            </w:r>
          </w:p>
        </w:tc>
      </w:tr>
      <w:tr w:rsidR="00002395" w14:paraId="56E326A0" w14:textId="77777777" w:rsidTr="00E91D94">
        <w:tc>
          <w:tcPr>
            <w:tcW w:w="2448" w:type="dxa"/>
            <w:shd w:val="clear" w:color="auto" w:fill="auto"/>
          </w:tcPr>
          <w:p w14:paraId="6FDC5BF4" w14:textId="77777777" w:rsidR="00002395" w:rsidRDefault="00002395" w:rsidP="00E91D94">
            <w:pPr>
              <w:jc w:val="both"/>
            </w:pPr>
            <w:r>
              <w:t>Einnahmen</w:t>
            </w:r>
          </w:p>
        </w:tc>
        <w:tc>
          <w:tcPr>
            <w:tcW w:w="2700" w:type="dxa"/>
            <w:shd w:val="clear" w:color="auto" w:fill="auto"/>
          </w:tcPr>
          <w:p w14:paraId="73C0914E" w14:textId="4CD3B31D" w:rsidR="00002395" w:rsidRDefault="00107F90" w:rsidP="00E91D94">
            <w:pPr>
              <w:jc w:val="right"/>
            </w:pPr>
            <w:r>
              <w:t xml:space="preserve">1.329.250 </w:t>
            </w:r>
            <w:r w:rsidR="00002395">
              <w:t>€</w:t>
            </w:r>
          </w:p>
        </w:tc>
        <w:tc>
          <w:tcPr>
            <w:tcW w:w="2520" w:type="dxa"/>
            <w:shd w:val="clear" w:color="auto" w:fill="auto"/>
          </w:tcPr>
          <w:p w14:paraId="3D934C4E" w14:textId="73167B10" w:rsidR="00002395" w:rsidRDefault="00107F90" w:rsidP="00E91D94">
            <w:pPr>
              <w:jc w:val="right"/>
            </w:pPr>
            <w:r>
              <w:t xml:space="preserve">1.000.000 </w:t>
            </w:r>
            <w:r w:rsidR="00002395">
              <w:t>€</w:t>
            </w:r>
          </w:p>
        </w:tc>
      </w:tr>
      <w:tr w:rsidR="00002395" w14:paraId="3007A0A7" w14:textId="77777777" w:rsidTr="00E91D94">
        <w:tc>
          <w:tcPr>
            <w:tcW w:w="2448" w:type="dxa"/>
            <w:shd w:val="clear" w:color="auto" w:fill="auto"/>
          </w:tcPr>
          <w:p w14:paraId="634D9D3E" w14:textId="77777777" w:rsidR="00002395" w:rsidRDefault="00002395" w:rsidP="00E91D94">
            <w:pPr>
              <w:jc w:val="both"/>
            </w:pPr>
            <w:r>
              <w:t>Ausgaben</w:t>
            </w:r>
          </w:p>
        </w:tc>
        <w:tc>
          <w:tcPr>
            <w:tcW w:w="2700" w:type="dxa"/>
            <w:shd w:val="clear" w:color="auto" w:fill="auto"/>
          </w:tcPr>
          <w:p w14:paraId="33963A8D" w14:textId="65AD262E" w:rsidR="00002395" w:rsidRDefault="00107F90" w:rsidP="00E108DC">
            <w:pPr>
              <w:jc w:val="right"/>
            </w:pPr>
            <w:r>
              <w:t xml:space="preserve">1.713.500 </w:t>
            </w:r>
            <w:r w:rsidR="00002395">
              <w:t>€</w:t>
            </w:r>
          </w:p>
        </w:tc>
        <w:tc>
          <w:tcPr>
            <w:tcW w:w="2520" w:type="dxa"/>
            <w:shd w:val="clear" w:color="auto" w:fill="auto"/>
          </w:tcPr>
          <w:p w14:paraId="255103B3" w14:textId="5BA40860" w:rsidR="00002395" w:rsidRDefault="00107F90" w:rsidP="00E91D94">
            <w:pPr>
              <w:jc w:val="right"/>
            </w:pPr>
            <w:r>
              <w:t xml:space="preserve">2.641.300 </w:t>
            </w:r>
            <w:r w:rsidR="00002395">
              <w:t>€</w:t>
            </w:r>
          </w:p>
        </w:tc>
      </w:tr>
    </w:tbl>
    <w:p w14:paraId="2FAAEA1B" w14:textId="57F757F8" w:rsidR="00EF67DA" w:rsidRDefault="00EF67DA" w:rsidP="00EF67DA">
      <w:pPr>
        <w:jc w:val="both"/>
      </w:pPr>
    </w:p>
    <w:p w14:paraId="72A58EC3" w14:textId="77777777" w:rsidR="00107F90" w:rsidRDefault="00311714" w:rsidP="00EF67DA">
      <w:pPr>
        <w:jc w:val="both"/>
      </w:pPr>
      <w:r>
        <w:t xml:space="preserve">Im Einzelplan 4 werden die wesentlichen Einnahmen und Ausgaben im Zusammenhang mit dem Neubau des Kinderhauses Kneiting entstehen. Für </w:t>
      </w:r>
      <w:r w:rsidR="00480F8A">
        <w:t>2022</w:t>
      </w:r>
      <w:r>
        <w:t xml:space="preserve"> sind für das Kinderhaus Kneiting Ausgaben in Höhe von </w:t>
      </w:r>
      <w:r w:rsidR="00107F90">
        <w:t xml:space="preserve">1.655.000 </w:t>
      </w:r>
      <w:r>
        <w:t>€ geplant, auf der Einnahmenseite werden für das Projekt Fördermittel in Höhe von 1</w:t>
      </w:r>
      <w:r w:rsidR="00107F90">
        <w:t xml:space="preserve">.300.000 </w:t>
      </w:r>
      <w:r>
        <w:t xml:space="preserve">€ in </w:t>
      </w:r>
      <w:r w:rsidR="00480F8A">
        <w:t>2022</w:t>
      </w:r>
      <w:r>
        <w:t xml:space="preserve"> erwartet. </w:t>
      </w:r>
    </w:p>
    <w:p w14:paraId="6DB92A39" w14:textId="16254CD6" w:rsidR="00107F90" w:rsidRDefault="00107F90" w:rsidP="00EF67DA">
      <w:pPr>
        <w:jc w:val="both"/>
      </w:pPr>
    </w:p>
    <w:p w14:paraId="675EAAD0" w14:textId="77777777" w:rsidR="00107F90" w:rsidRDefault="00107F90" w:rsidP="00EF67DA">
      <w:pPr>
        <w:jc w:val="both"/>
      </w:pPr>
      <w:r>
        <w:t>Für das Kinderhaus Kneiting wurden in den Haushaltsjahren 2020 und 2021 für Planung, Grunderwerb und Baumaßnahmen insgesamt 1.832.564,37 € aufgewendet. Für die zusätzliche Möblierung und Spielsachen, die bereits im Behelfsbau „</w:t>
      </w:r>
      <w:proofErr w:type="spellStart"/>
      <w:r>
        <w:t>Turnwiesl</w:t>
      </w:r>
      <w:proofErr w:type="spellEnd"/>
      <w:r>
        <w:t xml:space="preserve">“ eingesetzt wird, sind 10.064,46 € aufgewendet worden. </w:t>
      </w:r>
    </w:p>
    <w:p w14:paraId="30017E24" w14:textId="47F6EFE9" w:rsidR="00107F90" w:rsidRDefault="00107F90" w:rsidP="00EF67DA">
      <w:pPr>
        <w:jc w:val="both"/>
      </w:pPr>
      <w:r>
        <w:t xml:space="preserve"> </w:t>
      </w:r>
    </w:p>
    <w:p w14:paraId="5302312C" w14:textId="273F292F" w:rsidR="00107F90" w:rsidRDefault="009A2C9B" w:rsidP="00EF67DA">
      <w:pPr>
        <w:jc w:val="both"/>
      </w:pPr>
      <w:r>
        <w:t xml:space="preserve">Insgesamt werden sich die Ausgaben für das Kinderhaus Kneiting bis Ende 2022 auf </w:t>
      </w:r>
      <w:r w:rsidR="00107F90">
        <w:t xml:space="preserve">ca. 3,497 </w:t>
      </w:r>
      <w:r>
        <w:t>Millionen € belaufen. Diesen investiven Ausgaben stehen ca. 1,9 Millionen Fördermittel entgegen.</w:t>
      </w:r>
      <w:r w:rsidR="0004364B">
        <w:t xml:space="preserve"> </w:t>
      </w:r>
    </w:p>
    <w:p w14:paraId="4407D90E" w14:textId="5BC58DAF" w:rsidR="009A2C9B" w:rsidRDefault="009A2C9B" w:rsidP="00EF67DA">
      <w:pPr>
        <w:jc w:val="both"/>
      </w:pPr>
      <w:r>
        <w:t xml:space="preserve"> </w:t>
      </w:r>
    </w:p>
    <w:p w14:paraId="4666DB10" w14:textId="570D27C8" w:rsidR="009A2C9B" w:rsidRDefault="00107F90" w:rsidP="00EF67DA">
      <w:pPr>
        <w:jc w:val="both"/>
      </w:pPr>
      <w:r>
        <w:t>Kassenwirksam werden im</w:t>
      </w:r>
      <w:r w:rsidR="009A2C9B">
        <w:t xml:space="preserve"> UA 4640 (Tageseinrichtungen für Kinder) auch investive Ausgaben für den Bau eines Waldkindergartens</w:t>
      </w:r>
      <w:r>
        <w:t xml:space="preserve"> in Höhe von 50.000 €. </w:t>
      </w:r>
    </w:p>
    <w:p w14:paraId="2EBC0B49" w14:textId="7F09AB02" w:rsidR="00107F90" w:rsidRDefault="00107F90" w:rsidP="00EF67DA">
      <w:pPr>
        <w:jc w:val="both"/>
      </w:pPr>
    </w:p>
    <w:p w14:paraId="30F27479" w14:textId="2EE23140" w:rsidR="00107F90" w:rsidRDefault="00107F90" w:rsidP="00EF67DA">
      <w:pPr>
        <w:jc w:val="both"/>
      </w:pPr>
      <w:r>
        <w:t>Für den Jugendtreff sind investive Ausgaben in Höhe von 7.500 €, davon ca. 5.000 € für den Erwerb von Soccer-</w:t>
      </w:r>
      <w:proofErr w:type="spellStart"/>
      <w:r>
        <w:t>Bubbles</w:t>
      </w:r>
      <w:proofErr w:type="spellEnd"/>
      <w:r>
        <w:t xml:space="preserve">, die auch von den Vereinen genutzt werden können. </w:t>
      </w:r>
    </w:p>
    <w:p w14:paraId="1A3E69B2" w14:textId="676988CF" w:rsidR="009A2C9B" w:rsidRDefault="009A2C9B" w:rsidP="00EF67DA">
      <w:pPr>
        <w:jc w:val="both"/>
      </w:pPr>
    </w:p>
    <w:p w14:paraId="5E3D46C2" w14:textId="6F3B753A" w:rsidR="00EF67DA" w:rsidRDefault="00EF67DA" w:rsidP="00EF67DA">
      <w:pPr>
        <w:jc w:val="both"/>
        <w:rPr>
          <w:b/>
          <w:u w:val="single"/>
        </w:rPr>
      </w:pPr>
    </w:p>
    <w:p w14:paraId="6FD05E0F" w14:textId="77777777" w:rsidR="00EF67DA" w:rsidRDefault="00EF67DA" w:rsidP="00EF67DA">
      <w:pPr>
        <w:jc w:val="both"/>
        <w:rPr>
          <w:b/>
          <w:u w:val="single"/>
        </w:rPr>
      </w:pPr>
      <w:r>
        <w:rPr>
          <w:b/>
          <w:u w:val="single"/>
        </w:rPr>
        <w:t>Gesundheit, Sport und Erholung – Einzelplan 5</w:t>
      </w:r>
    </w:p>
    <w:p w14:paraId="27B560A2" w14:textId="77777777" w:rsidR="00EF67DA" w:rsidRDefault="00EF67DA" w:rsidP="00EF67DA">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00"/>
        <w:gridCol w:w="2520"/>
      </w:tblGrid>
      <w:tr w:rsidR="00EF67DA" w14:paraId="7B9FDF0E" w14:textId="77777777" w:rsidTr="00E91D94">
        <w:tc>
          <w:tcPr>
            <w:tcW w:w="2448" w:type="dxa"/>
            <w:shd w:val="clear" w:color="auto" w:fill="auto"/>
          </w:tcPr>
          <w:p w14:paraId="7448F200" w14:textId="77777777" w:rsidR="00EF67DA" w:rsidRDefault="00EF67DA" w:rsidP="00E91D94">
            <w:pPr>
              <w:jc w:val="both"/>
            </w:pPr>
          </w:p>
        </w:tc>
        <w:tc>
          <w:tcPr>
            <w:tcW w:w="2700" w:type="dxa"/>
            <w:shd w:val="clear" w:color="auto" w:fill="auto"/>
          </w:tcPr>
          <w:p w14:paraId="2D78F152" w14:textId="7D64E5C3" w:rsidR="00EF67DA" w:rsidRDefault="001F620C" w:rsidP="00EC24B7">
            <w:pPr>
              <w:jc w:val="both"/>
            </w:pPr>
            <w:r>
              <w:t xml:space="preserve">HH-Jahr </w:t>
            </w:r>
            <w:r w:rsidR="00480F8A">
              <w:t>2022</w:t>
            </w:r>
          </w:p>
        </w:tc>
        <w:tc>
          <w:tcPr>
            <w:tcW w:w="2520" w:type="dxa"/>
            <w:shd w:val="clear" w:color="auto" w:fill="auto"/>
          </w:tcPr>
          <w:p w14:paraId="13CEB26E" w14:textId="77777777" w:rsidR="00EF67DA" w:rsidRDefault="00EF67DA" w:rsidP="00E91D94">
            <w:pPr>
              <w:jc w:val="both"/>
            </w:pPr>
            <w:r>
              <w:t>Vorjahr</w:t>
            </w:r>
          </w:p>
        </w:tc>
      </w:tr>
      <w:tr w:rsidR="00EC24B7" w14:paraId="23B665B4" w14:textId="77777777" w:rsidTr="00E91D94">
        <w:tc>
          <w:tcPr>
            <w:tcW w:w="2448" w:type="dxa"/>
            <w:shd w:val="clear" w:color="auto" w:fill="auto"/>
          </w:tcPr>
          <w:p w14:paraId="3F3D05A9" w14:textId="77777777" w:rsidR="00EC24B7" w:rsidRDefault="00EC24B7" w:rsidP="00E91D94">
            <w:pPr>
              <w:jc w:val="both"/>
            </w:pPr>
            <w:r>
              <w:t>Einnahmen</w:t>
            </w:r>
          </w:p>
        </w:tc>
        <w:tc>
          <w:tcPr>
            <w:tcW w:w="2700" w:type="dxa"/>
            <w:shd w:val="clear" w:color="auto" w:fill="auto"/>
          </w:tcPr>
          <w:p w14:paraId="230EFBB0" w14:textId="77777777" w:rsidR="00EC24B7" w:rsidRDefault="00EC24B7" w:rsidP="00E91D94">
            <w:pPr>
              <w:jc w:val="right"/>
            </w:pPr>
            <w:r>
              <w:t>0 €</w:t>
            </w:r>
          </w:p>
        </w:tc>
        <w:tc>
          <w:tcPr>
            <w:tcW w:w="2520" w:type="dxa"/>
            <w:shd w:val="clear" w:color="auto" w:fill="auto"/>
          </w:tcPr>
          <w:p w14:paraId="10DA59DE" w14:textId="77777777" w:rsidR="00EC24B7" w:rsidRDefault="00EC24B7" w:rsidP="00E91D94">
            <w:pPr>
              <w:jc w:val="right"/>
            </w:pPr>
            <w:r>
              <w:t>0 €</w:t>
            </w:r>
          </w:p>
        </w:tc>
      </w:tr>
      <w:tr w:rsidR="00EC24B7" w14:paraId="534516DA" w14:textId="77777777" w:rsidTr="00E91D94">
        <w:tc>
          <w:tcPr>
            <w:tcW w:w="2448" w:type="dxa"/>
            <w:shd w:val="clear" w:color="auto" w:fill="auto"/>
          </w:tcPr>
          <w:p w14:paraId="27686BE1" w14:textId="77777777" w:rsidR="00EC24B7" w:rsidRDefault="00EC24B7" w:rsidP="00E91D94">
            <w:pPr>
              <w:jc w:val="both"/>
            </w:pPr>
            <w:r>
              <w:t>Ausgaben</w:t>
            </w:r>
          </w:p>
        </w:tc>
        <w:tc>
          <w:tcPr>
            <w:tcW w:w="2700" w:type="dxa"/>
            <w:shd w:val="clear" w:color="auto" w:fill="auto"/>
          </w:tcPr>
          <w:p w14:paraId="6BFF6722" w14:textId="18EFD6ED" w:rsidR="00EC24B7" w:rsidRDefault="000552C5" w:rsidP="00E91D94">
            <w:pPr>
              <w:jc w:val="right"/>
            </w:pPr>
            <w:r>
              <w:t xml:space="preserve">929.000 </w:t>
            </w:r>
            <w:r w:rsidR="00EC24B7">
              <w:t>€</w:t>
            </w:r>
          </w:p>
        </w:tc>
        <w:tc>
          <w:tcPr>
            <w:tcW w:w="2520" w:type="dxa"/>
            <w:shd w:val="clear" w:color="auto" w:fill="auto"/>
          </w:tcPr>
          <w:p w14:paraId="40247FBC" w14:textId="28F74CD2" w:rsidR="00EC24B7" w:rsidRDefault="000552C5" w:rsidP="00E91D94">
            <w:pPr>
              <w:jc w:val="right"/>
            </w:pPr>
            <w:r>
              <w:t xml:space="preserve">1.911.000 </w:t>
            </w:r>
            <w:r w:rsidR="00EC24B7">
              <w:t>€</w:t>
            </w:r>
          </w:p>
        </w:tc>
      </w:tr>
    </w:tbl>
    <w:p w14:paraId="1C8A94F2" w14:textId="77777777" w:rsidR="00EF67DA" w:rsidRDefault="00EF67DA" w:rsidP="00EF67DA">
      <w:pPr>
        <w:jc w:val="both"/>
      </w:pPr>
    </w:p>
    <w:p w14:paraId="0B80C309" w14:textId="4C91088E" w:rsidR="004278C2" w:rsidRPr="004278C2" w:rsidRDefault="004278C2" w:rsidP="004278C2">
      <w:pPr>
        <w:jc w:val="both"/>
      </w:pPr>
      <w:r>
        <w:t>Größte Ausgabenposition</w:t>
      </w:r>
      <w:r w:rsidR="0089503B">
        <w:t xml:space="preserve"> im Einzelplan 5 </w:t>
      </w:r>
      <w:r w:rsidR="00E344C5">
        <w:t>bildet</w:t>
      </w:r>
      <w:r>
        <w:t xml:space="preserve"> das Projekt „Ärztehaus Pettendorf“. Auf</w:t>
      </w:r>
      <w:r w:rsidRPr="004278C2">
        <w:t xml:space="preserve"> </w:t>
      </w:r>
      <w:r>
        <w:t>Grundlage de</w:t>
      </w:r>
      <w:r w:rsidR="00E344C5">
        <w:t>r</w:t>
      </w:r>
      <w:r>
        <w:t xml:space="preserve"> Gemeinderatsbeschl</w:t>
      </w:r>
      <w:r w:rsidR="00E344C5">
        <w:t>ü</w:t>
      </w:r>
      <w:r>
        <w:t xml:space="preserve">sse vom 03.05.2018 und 05.07.2018 </w:t>
      </w:r>
      <w:r w:rsidR="00E344C5">
        <w:t>wurde entschieden</w:t>
      </w:r>
      <w:r>
        <w:t xml:space="preserve"> auf </w:t>
      </w:r>
      <w:r w:rsidRPr="004278C2">
        <w:t>der gemeindeeigenen Fl.Nr. 78/14, Gemarkung Pettendorf, ein Ärztehaus zu errichten um die ärztliche und medizinische Infrastruktur in Pettendorf dauerhaft sicherzustellen.</w:t>
      </w:r>
      <w:r w:rsidR="00E344C5">
        <w:t xml:space="preserve"> Das Ärztehaus </w:t>
      </w:r>
      <w:r w:rsidR="00045B62">
        <w:t xml:space="preserve">hat im Januar 2022 seinen Teilbetrieb </w:t>
      </w:r>
      <w:proofErr w:type="spellStart"/>
      <w:r w:rsidR="00045B62">
        <w:t>aufgehommen</w:t>
      </w:r>
      <w:proofErr w:type="spellEnd"/>
      <w:r w:rsidR="00045B62">
        <w:t xml:space="preserve">. </w:t>
      </w:r>
    </w:p>
    <w:p w14:paraId="65C6EFCF" w14:textId="77777777" w:rsidR="004278C2" w:rsidRPr="004278C2" w:rsidRDefault="004278C2" w:rsidP="004278C2">
      <w:pPr>
        <w:jc w:val="both"/>
      </w:pPr>
    </w:p>
    <w:p w14:paraId="1BEAB33D" w14:textId="0FA7BC64" w:rsidR="004278C2" w:rsidRPr="004278C2" w:rsidRDefault="004278C2" w:rsidP="004278C2">
      <w:pPr>
        <w:jc w:val="both"/>
      </w:pPr>
      <w:r w:rsidRPr="004278C2">
        <w:t xml:space="preserve">Im Gebäude </w:t>
      </w:r>
      <w:r w:rsidR="00045B62">
        <w:t>wurde</w:t>
      </w:r>
      <w:r w:rsidR="00E344C5">
        <w:t xml:space="preserve"> i</w:t>
      </w:r>
      <w:r w:rsidRPr="004278C2">
        <w:t xml:space="preserve">m Erdgeschoss eine </w:t>
      </w:r>
      <w:r w:rsidR="00E344C5">
        <w:t xml:space="preserve">Gemeinschaftspraxis (Allgemeinarzt) </w:t>
      </w:r>
      <w:r w:rsidRPr="004278C2">
        <w:t xml:space="preserve">und im ersten Obergeschoss eine </w:t>
      </w:r>
      <w:r w:rsidR="00E344C5">
        <w:t>Zahnarztpraxis</w:t>
      </w:r>
      <w:r w:rsidRPr="004278C2">
        <w:t xml:space="preserve"> angesiedelt. Aus dem laufenden Betrieb werden Mieteinnahmen erzielt. </w:t>
      </w:r>
    </w:p>
    <w:p w14:paraId="15EAF93D" w14:textId="77777777" w:rsidR="004278C2" w:rsidRPr="004278C2" w:rsidRDefault="004278C2" w:rsidP="004278C2">
      <w:pPr>
        <w:jc w:val="both"/>
      </w:pPr>
    </w:p>
    <w:p w14:paraId="78DF24C3" w14:textId="16EE6E9E" w:rsidR="004278C2" w:rsidRDefault="00D21127" w:rsidP="004278C2">
      <w:pPr>
        <w:jc w:val="both"/>
      </w:pPr>
      <w:r>
        <w:t xml:space="preserve">2020 </w:t>
      </w:r>
      <w:r w:rsidR="00045B62">
        <w:t xml:space="preserve">und 2021 </w:t>
      </w:r>
      <w:r>
        <w:t xml:space="preserve">wurden für das Ärztehaus </w:t>
      </w:r>
      <w:r w:rsidR="00045B62">
        <w:t xml:space="preserve">investive Ausgaben in Höhe </w:t>
      </w:r>
      <w:proofErr w:type="gramStart"/>
      <w:r w:rsidR="00045B62">
        <w:t xml:space="preserve">von </w:t>
      </w:r>
      <w:r>
        <w:t xml:space="preserve"> </w:t>
      </w:r>
      <w:r w:rsidR="00045B62">
        <w:t>1.833.961</w:t>
      </w:r>
      <w:proofErr w:type="gramEnd"/>
      <w:r w:rsidR="00045B62">
        <w:t>,38</w:t>
      </w:r>
      <w:r w:rsidR="00B65CA7">
        <w:t xml:space="preserve"> €</w:t>
      </w:r>
      <w:r>
        <w:t xml:space="preserve"> aufgewendet. </w:t>
      </w:r>
    </w:p>
    <w:p w14:paraId="1BE18C23" w14:textId="4F610728" w:rsidR="00045B62" w:rsidRPr="004278C2" w:rsidRDefault="00045B62" w:rsidP="004278C2">
      <w:pPr>
        <w:jc w:val="both"/>
      </w:pPr>
      <w:r>
        <w:lastRenderedPageBreak/>
        <w:t xml:space="preserve">Die zu erwartenden Restkosten für Honorare, </w:t>
      </w:r>
      <w:proofErr w:type="spellStart"/>
      <w:r>
        <w:t>Schlußrechnungen</w:t>
      </w:r>
      <w:proofErr w:type="spellEnd"/>
      <w:r>
        <w:t xml:space="preserve"> und die Herstellung des Außenbereichs werden für 2022 mit 900.000 € berücksichtigt. Das Ärztehaus Pettendorf wird </w:t>
      </w:r>
      <w:proofErr w:type="gramStart"/>
      <w:r>
        <w:t>über einen langfristiges Darlehen</w:t>
      </w:r>
      <w:proofErr w:type="gramEnd"/>
      <w:r>
        <w:t xml:space="preserve"> finanziert. </w:t>
      </w:r>
    </w:p>
    <w:p w14:paraId="23924EC4" w14:textId="7495AEC8" w:rsidR="004278C2" w:rsidRDefault="004278C2" w:rsidP="004278C2">
      <w:pPr>
        <w:jc w:val="both"/>
      </w:pPr>
    </w:p>
    <w:p w14:paraId="2D5F202D" w14:textId="2AD3463E" w:rsidR="00E344C5" w:rsidRDefault="00E344C5" w:rsidP="004278C2">
      <w:pPr>
        <w:jc w:val="both"/>
      </w:pPr>
      <w:r>
        <w:t xml:space="preserve">Weitere Investitionen sind für den TSV Adlersberg vorgesehen, hierfür wurden im UA 5500.93500 </w:t>
      </w:r>
      <w:r w:rsidR="00045B62">
        <w:t xml:space="preserve">Ausgaben in Höhe von 4.000 </w:t>
      </w:r>
      <w:r>
        <w:t>€</w:t>
      </w:r>
      <w:r w:rsidR="00045B62">
        <w:t xml:space="preserve"> für die Skateranlage</w:t>
      </w:r>
      <w:r w:rsidR="00663C4E">
        <w:t xml:space="preserve"> veranschlagt. </w:t>
      </w:r>
    </w:p>
    <w:p w14:paraId="0A71A8C2" w14:textId="77777777" w:rsidR="004278C2" w:rsidRDefault="004278C2" w:rsidP="00EF67DA">
      <w:pPr>
        <w:jc w:val="both"/>
        <w:rPr>
          <w:b/>
          <w:u w:val="single"/>
        </w:rPr>
      </w:pPr>
    </w:p>
    <w:p w14:paraId="4563DE5D" w14:textId="77777777" w:rsidR="00EF67DA" w:rsidRDefault="00EF67DA" w:rsidP="00EF67DA">
      <w:pPr>
        <w:jc w:val="both"/>
        <w:rPr>
          <w:b/>
          <w:u w:val="single"/>
        </w:rPr>
      </w:pPr>
      <w:r>
        <w:rPr>
          <w:b/>
          <w:u w:val="single"/>
        </w:rPr>
        <w:t>Bau, Wohnungswesen und Verkehr – Einzelplan 6</w:t>
      </w:r>
    </w:p>
    <w:p w14:paraId="23565EFE" w14:textId="77777777" w:rsidR="00EF67DA" w:rsidRDefault="00EF67DA" w:rsidP="00EF67DA">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00"/>
        <w:gridCol w:w="2520"/>
      </w:tblGrid>
      <w:tr w:rsidR="00EF67DA" w14:paraId="45540C68" w14:textId="77777777" w:rsidTr="00E91D94">
        <w:tc>
          <w:tcPr>
            <w:tcW w:w="2448" w:type="dxa"/>
            <w:shd w:val="clear" w:color="auto" w:fill="auto"/>
          </w:tcPr>
          <w:p w14:paraId="4386FB82" w14:textId="77777777" w:rsidR="00EF67DA" w:rsidRDefault="00EF67DA" w:rsidP="00E91D94">
            <w:pPr>
              <w:jc w:val="both"/>
            </w:pPr>
          </w:p>
        </w:tc>
        <w:tc>
          <w:tcPr>
            <w:tcW w:w="2700" w:type="dxa"/>
            <w:shd w:val="clear" w:color="auto" w:fill="auto"/>
          </w:tcPr>
          <w:p w14:paraId="2C6B7DC6" w14:textId="31CBEA54" w:rsidR="00EF67DA" w:rsidRDefault="00DD0DF8" w:rsidP="00691840">
            <w:pPr>
              <w:jc w:val="both"/>
            </w:pPr>
            <w:r>
              <w:t xml:space="preserve">HH-Jahr </w:t>
            </w:r>
            <w:r w:rsidR="00480F8A">
              <w:t>2022</w:t>
            </w:r>
          </w:p>
        </w:tc>
        <w:tc>
          <w:tcPr>
            <w:tcW w:w="2520" w:type="dxa"/>
            <w:shd w:val="clear" w:color="auto" w:fill="auto"/>
          </w:tcPr>
          <w:p w14:paraId="32C4DCB6" w14:textId="77777777" w:rsidR="00EF67DA" w:rsidRDefault="00EF67DA" w:rsidP="00E91D94">
            <w:pPr>
              <w:jc w:val="both"/>
            </w:pPr>
            <w:r>
              <w:t>Vorjahr</w:t>
            </w:r>
          </w:p>
        </w:tc>
      </w:tr>
      <w:tr w:rsidR="00EC24B7" w14:paraId="23A6B0EF" w14:textId="77777777" w:rsidTr="00E91D94">
        <w:tc>
          <w:tcPr>
            <w:tcW w:w="2448" w:type="dxa"/>
            <w:shd w:val="clear" w:color="auto" w:fill="auto"/>
          </w:tcPr>
          <w:p w14:paraId="446CC6E6" w14:textId="77777777" w:rsidR="00EC24B7" w:rsidRDefault="00EC24B7" w:rsidP="00E91D94">
            <w:pPr>
              <w:jc w:val="both"/>
            </w:pPr>
            <w:r>
              <w:t>Einnahmen</w:t>
            </w:r>
          </w:p>
        </w:tc>
        <w:tc>
          <w:tcPr>
            <w:tcW w:w="2700" w:type="dxa"/>
            <w:shd w:val="clear" w:color="auto" w:fill="auto"/>
          </w:tcPr>
          <w:p w14:paraId="1C174C95" w14:textId="76E977B8" w:rsidR="00EC24B7" w:rsidRDefault="000552C5" w:rsidP="00E91D94">
            <w:pPr>
              <w:jc w:val="right"/>
            </w:pPr>
            <w:r>
              <w:t xml:space="preserve">1.567.000 </w:t>
            </w:r>
            <w:r w:rsidR="00EC24B7">
              <w:t>€</w:t>
            </w:r>
          </w:p>
        </w:tc>
        <w:tc>
          <w:tcPr>
            <w:tcW w:w="2520" w:type="dxa"/>
            <w:shd w:val="clear" w:color="auto" w:fill="auto"/>
          </w:tcPr>
          <w:p w14:paraId="44E1C09A" w14:textId="40078E23" w:rsidR="00EC24B7" w:rsidRDefault="000552C5" w:rsidP="00E91D94">
            <w:pPr>
              <w:jc w:val="right"/>
            </w:pPr>
            <w:r>
              <w:t xml:space="preserve">431.000 </w:t>
            </w:r>
            <w:r w:rsidR="00EC24B7">
              <w:t>€</w:t>
            </w:r>
          </w:p>
        </w:tc>
      </w:tr>
      <w:tr w:rsidR="00EC24B7" w14:paraId="5757644B" w14:textId="77777777" w:rsidTr="00E91D94">
        <w:tc>
          <w:tcPr>
            <w:tcW w:w="2448" w:type="dxa"/>
            <w:shd w:val="clear" w:color="auto" w:fill="auto"/>
          </w:tcPr>
          <w:p w14:paraId="4CDE8442" w14:textId="77777777" w:rsidR="00EC24B7" w:rsidRDefault="00EC24B7" w:rsidP="00E91D94">
            <w:pPr>
              <w:jc w:val="both"/>
            </w:pPr>
            <w:r>
              <w:t>Ausgaben</w:t>
            </w:r>
          </w:p>
        </w:tc>
        <w:tc>
          <w:tcPr>
            <w:tcW w:w="2700" w:type="dxa"/>
            <w:shd w:val="clear" w:color="auto" w:fill="auto"/>
          </w:tcPr>
          <w:p w14:paraId="0F84C41A" w14:textId="37A0BD03" w:rsidR="00EC24B7" w:rsidRDefault="000552C5" w:rsidP="00E91D94">
            <w:pPr>
              <w:jc w:val="right"/>
            </w:pPr>
            <w:r>
              <w:t xml:space="preserve">1.628.630 </w:t>
            </w:r>
            <w:r w:rsidR="00EC24B7">
              <w:t>€</w:t>
            </w:r>
          </w:p>
        </w:tc>
        <w:tc>
          <w:tcPr>
            <w:tcW w:w="2520" w:type="dxa"/>
            <w:shd w:val="clear" w:color="auto" w:fill="auto"/>
          </w:tcPr>
          <w:p w14:paraId="7363D10A" w14:textId="203CD647" w:rsidR="00EC24B7" w:rsidRDefault="000552C5" w:rsidP="00E91D94">
            <w:pPr>
              <w:jc w:val="right"/>
            </w:pPr>
            <w:r>
              <w:t xml:space="preserve">2.887.500 </w:t>
            </w:r>
            <w:r w:rsidR="00EC24B7">
              <w:t>€</w:t>
            </w:r>
          </w:p>
        </w:tc>
      </w:tr>
    </w:tbl>
    <w:p w14:paraId="4EAF6E3B" w14:textId="77777777" w:rsidR="00EF67DA" w:rsidRDefault="00EF67DA" w:rsidP="00EF67DA">
      <w:pPr>
        <w:jc w:val="both"/>
      </w:pPr>
    </w:p>
    <w:p w14:paraId="01836218" w14:textId="1D2E9994" w:rsidR="00D21127" w:rsidRDefault="002768D9" w:rsidP="002768D9">
      <w:pPr>
        <w:jc w:val="both"/>
      </w:pPr>
      <w:r w:rsidRPr="00B0468E">
        <w:t>Als größte investive Maßnahme</w:t>
      </w:r>
      <w:r>
        <w:t>n</w:t>
      </w:r>
      <w:r w:rsidRPr="00B0468E">
        <w:t xml:space="preserve"> </w:t>
      </w:r>
      <w:r w:rsidR="00D21127">
        <w:t>ist</w:t>
      </w:r>
      <w:r w:rsidRPr="00B0468E">
        <w:t xml:space="preserve"> im Vermögenshaushalt </w:t>
      </w:r>
      <w:r w:rsidR="00480F8A">
        <w:t>2022</w:t>
      </w:r>
      <w:r w:rsidRPr="00B0468E">
        <w:t xml:space="preserve"> im Einzelplan 6 </w:t>
      </w:r>
      <w:proofErr w:type="gramStart"/>
      <w:r w:rsidR="000552C5">
        <w:t xml:space="preserve">die </w:t>
      </w:r>
      <w:r w:rsidR="00D21127">
        <w:t xml:space="preserve"> </w:t>
      </w:r>
      <w:r w:rsidR="00691840">
        <w:t>Straßenbaumaßnahme</w:t>
      </w:r>
      <w:proofErr w:type="gramEnd"/>
      <w:r w:rsidR="000552C5">
        <w:t xml:space="preserve"> </w:t>
      </w:r>
      <w:proofErr w:type="spellStart"/>
      <w:r w:rsidR="000552C5">
        <w:t>Aichahof</w:t>
      </w:r>
      <w:proofErr w:type="spellEnd"/>
      <w:r w:rsidR="000552C5">
        <w:t xml:space="preserve"> mit 680.000 € vorgetragen. Weitere Mittel</w:t>
      </w:r>
      <w:r w:rsidR="00D21127">
        <w:t xml:space="preserve"> im UA 6300 </w:t>
      </w:r>
      <w:r w:rsidR="000552C5">
        <w:t>sind auf den</w:t>
      </w:r>
      <w:r w:rsidR="00D21127">
        <w:t xml:space="preserve"> Haushaltsstellen 6300.95123 bis 6300.95126 für die Maßnahmen Stau</w:t>
      </w:r>
      <w:r w:rsidR="00B65CA7">
        <w:t>b</w:t>
      </w:r>
      <w:r w:rsidR="00D21127">
        <w:t xml:space="preserve">freimachung „Gut </w:t>
      </w:r>
      <w:proofErr w:type="spellStart"/>
      <w:r w:rsidR="00D21127">
        <w:t>Tremmelhausen</w:t>
      </w:r>
      <w:proofErr w:type="spellEnd"/>
      <w:r w:rsidR="00D21127">
        <w:t xml:space="preserve">“ </w:t>
      </w:r>
      <w:r w:rsidR="000552C5">
        <w:t xml:space="preserve">250.000 </w:t>
      </w:r>
      <w:r w:rsidR="00D21127">
        <w:t xml:space="preserve">€, die Restleistungen für die Hummelbergstraße </w:t>
      </w:r>
      <w:r w:rsidR="000552C5">
        <w:t>160.000</w:t>
      </w:r>
      <w:r w:rsidR="00D21127">
        <w:t xml:space="preserve"> € und die </w:t>
      </w:r>
      <w:r w:rsidR="000552C5">
        <w:t xml:space="preserve">Restleistungen für die </w:t>
      </w:r>
      <w:r w:rsidR="00D21127">
        <w:t xml:space="preserve">Straßenentwässerung </w:t>
      </w:r>
      <w:r w:rsidR="005A13DE">
        <w:t>der Marienstraße</w:t>
      </w:r>
      <w:r w:rsidR="00D21127">
        <w:t xml:space="preserve"> </w:t>
      </w:r>
      <w:r w:rsidR="000552C5">
        <w:t>25.000</w:t>
      </w:r>
      <w:r w:rsidR="00D21127">
        <w:t xml:space="preserve"> € </w:t>
      </w:r>
      <w:r w:rsidR="000552C5">
        <w:t>veranschlagt</w:t>
      </w:r>
      <w:r w:rsidR="00D21127">
        <w:t>.</w:t>
      </w:r>
      <w:r w:rsidR="000552C5">
        <w:t xml:space="preserve"> </w:t>
      </w:r>
    </w:p>
    <w:p w14:paraId="1FC67C17" w14:textId="77777777" w:rsidR="000552C5" w:rsidRDefault="000552C5" w:rsidP="002768D9">
      <w:pPr>
        <w:jc w:val="both"/>
      </w:pPr>
    </w:p>
    <w:p w14:paraId="0A963E8F" w14:textId="26F8578E" w:rsidR="002768D9" w:rsidRDefault="00691840" w:rsidP="002768D9">
      <w:pPr>
        <w:jc w:val="both"/>
      </w:pPr>
      <w:r>
        <w:t xml:space="preserve">Für die </w:t>
      </w:r>
      <w:r w:rsidR="002768D9">
        <w:t>Dorferneuerung Kneiting</w:t>
      </w:r>
      <w:r>
        <w:t xml:space="preserve"> (Bauabschnitt II</w:t>
      </w:r>
      <w:r w:rsidR="00D21127">
        <w:t>I</w:t>
      </w:r>
      <w:r>
        <w:t xml:space="preserve">) sind </w:t>
      </w:r>
      <w:r w:rsidR="00D21127">
        <w:t>Investiti</w:t>
      </w:r>
      <w:r w:rsidR="006F31D9">
        <w:t>onen</w:t>
      </w:r>
      <w:r w:rsidR="00D21127">
        <w:t xml:space="preserve"> in Höhe von </w:t>
      </w:r>
      <w:r w:rsidR="000552C5">
        <w:t>280.000</w:t>
      </w:r>
      <w:r w:rsidR="002768D9">
        <w:t xml:space="preserve"> € </w:t>
      </w:r>
      <w:r w:rsidR="000552C5">
        <w:t xml:space="preserve">für das Freizeitgelände in Kneiting </w:t>
      </w:r>
      <w:r w:rsidR="002768D9">
        <w:t>berücksichtigt</w:t>
      </w:r>
      <w:r w:rsidR="002768D9" w:rsidRPr="00B0468E">
        <w:t xml:space="preserve">. </w:t>
      </w:r>
      <w:r w:rsidR="000552C5">
        <w:t>Weitere</w:t>
      </w:r>
      <w:r w:rsidR="002768D9" w:rsidRPr="00B0468E">
        <w:t xml:space="preserve"> Maßnahmen der Dorferneuerung sind </w:t>
      </w:r>
      <w:r>
        <w:t xml:space="preserve">für den möglichen Abschnitt III </w:t>
      </w:r>
      <w:r w:rsidR="002768D9" w:rsidRPr="00B0468E">
        <w:t xml:space="preserve">im Finanzplan für die Jahre </w:t>
      </w:r>
      <w:r w:rsidR="00480F8A">
        <w:t>202</w:t>
      </w:r>
      <w:r w:rsidR="000552C5">
        <w:t>3</w:t>
      </w:r>
      <w:r w:rsidR="00FE6BDA">
        <w:t xml:space="preserve"> bis 202</w:t>
      </w:r>
      <w:r w:rsidR="000552C5">
        <w:t>5</w:t>
      </w:r>
      <w:r w:rsidR="00FE6BDA">
        <w:t xml:space="preserve"> </w:t>
      </w:r>
      <w:r w:rsidR="002768D9" w:rsidRPr="00B0468E">
        <w:t>monetär fortgeschrieben</w:t>
      </w:r>
      <w:r w:rsidR="002768D9">
        <w:t>.</w:t>
      </w:r>
    </w:p>
    <w:p w14:paraId="40EAAB8C" w14:textId="77777777" w:rsidR="002768D9" w:rsidRDefault="002768D9" w:rsidP="002768D9">
      <w:pPr>
        <w:jc w:val="both"/>
      </w:pPr>
    </w:p>
    <w:p w14:paraId="51F21EFB" w14:textId="1B78B67D" w:rsidR="002D336A" w:rsidRPr="00B0468E" w:rsidRDefault="000552C5" w:rsidP="002D336A">
      <w:pPr>
        <w:jc w:val="both"/>
      </w:pPr>
      <w:r>
        <w:t xml:space="preserve">Im </w:t>
      </w:r>
      <w:r w:rsidR="00FE6BDA">
        <w:t>H</w:t>
      </w:r>
      <w:r w:rsidR="002D336A" w:rsidRPr="00B0468E">
        <w:t xml:space="preserve">aushaltsjahr </w:t>
      </w:r>
      <w:r w:rsidR="00480F8A">
        <w:t>2022</w:t>
      </w:r>
      <w:r w:rsidR="002D336A" w:rsidRPr="00B0468E">
        <w:t xml:space="preserve"> </w:t>
      </w:r>
      <w:r>
        <w:t xml:space="preserve">werden </w:t>
      </w:r>
      <w:r w:rsidR="002D336A">
        <w:t>die</w:t>
      </w:r>
      <w:r w:rsidR="002D336A" w:rsidRPr="00B0468E">
        <w:t xml:space="preserve"> Restkosten d</w:t>
      </w:r>
      <w:r w:rsidR="002D336A">
        <w:t>e</w:t>
      </w:r>
      <w:r w:rsidR="002D336A" w:rsidRPr="00B0468E">
        <w:t xml:space="preserve">r Tiefbaumaßnahmen für den Radweg an der R 39 und den damit verbundenen Fahrbahnteiler in Höhe von </w:t>
      </w:r>
      <w:r>
        <w:t>ca. 10.000</w:t>
      </w:r>
      <w:r w:rsidR="002D336A" w:rsidRPr="00B0468E">
        <w:t xml:space="preserve"> €</w:t>
      </w:r>
      <w:r w:rsidR="00FE6BDA">
        <w:t xml:space="preserve"> fällig. </w:t>
      </w:r>
      <w:r w:rsidR="002D336A" w:rsidRPr="00B0468E">
        <w:t xml:space="preserve"> </w:t>
      </w:r>
    </w:p>
    <w:p w14:paraId="509B60C5" w14:textId="77777777" w:rsidR="002D336A" w:rsidRPr="001F620C" w:rsidRDefault="002D336A" w:rsidP="002D336A">
      <w:pPr>
        <w:jc w:val="both"/>
        <w:rPr>
          <w:i/>
        </w:rPr>
      </w:pPr>
    </w:p>
    <w:p w14:paraId="3BA342B0" w14:textId="7225B7F0" w:rsidR="00FE6BDA" w:rsidRPr="001F620C" w:rsidRDefault="00FE6BDA" w:rsidP="002D336A">
      <w:pPr>
        <w:jc w:val="both"/>
        <w:rPr>
          <w:i/>
        </w:rPr>
      </w:pPr>
      <w:r>
        <w:t xml:space="preserve">Weitere Ausgaben im UA 6300 sind für die Herstellung der Ausgleichsflächen des Baugebietes Pettendorf Südwest in Höhe von </w:t>
      </w:r>
      <w:r w:rsidR="000552C5">
        <w:t>180.000</w:t>
      </w:r>
      <w:r>
        <w:t xml:space="preserve"> € vorgesehen (HH-Stelle 6300.9</w:t>
      </w:r>
      <w:r w:rsidR="000552C5">
        <w:t>5</w:t>
      </w:r>
      <w:r>
        <w:t>003).</w:t>
      </w:r>
    </w:p>
    <w:p w14:paraId="62B8B31E" w14:textId="77777777" w:rsidR="002D336A" w:rsidRDefault="002D336A" w:rsidP="002768D9">
      <w:pPr>
        <w:jc w:val="both"/>
      </w:pPr>
    </w:p>
    <w:p w14:paraId="700BD5D4" w14:textId="2D2523B8" w:rsidR="00691840" w:rsidRDefault="0004364B" w:rsidP="00691840">
      <w:pPr>
        <w:jc w:val="both"/>
      </w:pPr>
      <w:r>
        <w:t xml:space="preserve">Im Einzelplan 6 werden Einnahmen in Höhe von 1.567.000 € erwartet. </w:t>
      </w:r>
    </w:p>
    <w:p w14:paraId="603C42FF" w14:textId="02E30EFA" w:rsidR="0004364B" w:rsidRDefault="0004364B" w:rsidP="00691840">
      <w:pPr>
        <w:jc w:val="both"/>
      </w:pPr>
    </w:p>
    <w:p w14:paraId="5BC2343B" w14:textId="040A24A8" w:rsidR="0004364B" w:rsidRDefault="0004364B" w:rsidP="00691840">
      <w:pPr>
        <w:jc w:val="both"/>
      </w:pPr>
      <w:r>
        <w:t xml:space="preserve">Größte Einnahmeposition ist die </w:t>
      </w:r>
      <w:r w:rsidR="00472AEF">
        <w:t xml:space="preserve">erste </w:t>
      </w:r>
      <w:r>
        <w:t>Tranche der Erlöse aus Grundstücksverkäufen „</w:t>
      </w:r>
      <w:proofErr w:type="spellStart"/>
      <w:r>
        <w:t>Solner</w:t>
      </w:r>
      <w:proofErr w:type="spellEnd"/>
      <w:r>
        <w:t xml:space="preserve"> Breite III“, die mit 1.000.000 € berücksichtigt wird. Dabei handelt es sich jedoch nur um einen Teil der insgesamt zu erwartenden Erlöse aus der Vermarktung des Baugebietes.   </w:t>
      </w:r>
    </w:p>
    <w:p w14:paraId="02983021" w14:textId="237B032F" w:rsidR="00FE6BDA" w:rsidRDefault="00FE6BDA" w:rsidP="00691840">
      <w:pPr>
        <w:jc w:val="both"/>
      </w:pPr>
    </w:p>
    <w:p w14:paraId="4135E776" w14:textId="61AEB874" w:rsidR="00FE6BDA" w:rsidRDefault="00FE6BDA" w:rsidP="00691840">
      <w:pPr>
        <w:jc w:val="both"/>
      </w:pPr>
      <w:r>
        <w:t>Weiter</w:t>
      </w:r>
      <w:r w:rsidR="00DD33C9">
        <w:t>e</w:t>
      </w:r>
      <w:r>
        <w:t xml:space="preserve"> Einnahmen ergeben sich aus Kostenersatz vom für die Wegebaumaßnahme Tremmelhausen in Höhe von 40.000 € seitens der Stiftungsverwaltung. Weitere Mittel werden hierfür im Jahr 2022 vom Amt für Ländliche Entwicklung</w:t>
      </w:r>
      <w:r w:rsidR="000552C5">
        <w:t xml:space="preserve"> (ALE)</w:t>
      </w:r>
      <w:r>
        <w:t xml:space="preserve"> geleistet</w:t>
      </w:r>
      <w:r w:rsidR="000552C5">
        <w:t xml:space="preserve"> (ELER-Programm)</w:t>
      </w:r>
      <w:r>
        <w:t>.</w:t>
      </w:r>
      <w:r w:rsidR="000552C5">
        <w:t xml:space="preserve"> Der Ansatz bildet nur einen Teilbetrag ab, da unklar ist, wann die Mittel zur Auszahlung kommen können. </w:t>
      </w:r>
    </w:p>
    <w:p w14:paraId="6C988FBB" w14:textId="77777777" w:rsidR="0004364B" w:rsidRDefault="0004364B" w:rsidP="0004364B">
      <w:pPr>
        <w:jc w:val="both"/>
      </w:pPr>
    </w:p>
    <w:p w14:paraId="489B5AC6" w14:textId="211CE561" w:rsidR="0004364B" w:rsidRDefault="0004364B" w:rsidP="0004364B">
      <w:pPr>
        <w:jc w:val="both"/>
      </w:pPr>
      <w:r>
        <w:t xml:space="preserve">Vom ALE werden für die Dorferneuerung Kneiting Fördermittel in Höhe von 140.000 € erwartet, die sich auf die Maßnahme „Freizeitgelände in Kneiting“ beziehen. </w:t>
      </w:r>
    </w:p>
    <w:p w14:paraId="2182AEC9" w14:textId="77777777" w:rsidR="0004364B" w:rsidRDefault="0004364B" w:rsidP="0004364B">
      <w:pPr>
        <w:jc w:val="both"/>
      </w:pPr>
    </w:p>
    <w:p w14:paraId="21EB96EC" w14:textId="77777777" w:rsidR="0004364B" w:rsidRDefault="0004364B" w:rsidP="0004364B">
      <w:pPr>
        <w:jc w:val="both"/>
      </w:pPr>
      <w:r>
        <w:t xml:space="preserve">Für restliche Beiträge der Erschließungsmaßnahme „Am </w:t>
      </w:r>
      <w:proofErr w:type="spellStart"/>
      <w:r>
        <w:t>Hüpberg</w:t>
      </w:r>
      <w:proofErr w:type="spellEnd"/>
      <w:r>
        <w:t xml:space="preserve">“ sind Einnahmen in Höhe von </w:t>
      </w:r>
    </w:p>
    <w:p w14:paraId="089E1C29" w14:textId="33CEDC70" w:rsidR="0004364B" w:rsidRDefault="0004364B" w:rsidP="0004364B">
      <w:pPr>
        <w:jc w:val="both"/>
      </w:pPr>
      <w:r>
        <w:t xml:space="preserve">70.000 € veranschlagt.  </w:t>
      </w:r>
    </w:p>
    <w:p w14:paraId="41B82D23" w14:textId="51A8742D" w:rsidR="00EF473D" w:rsidRDefault="00EF473D" w:rsidP="00691840">
      <w:pPr>
        <w:jc w:val="both"/>
      </w:pPr>
    </w:p>
    <w:p w14:paraId="18F64FA1" w14:textId="50857DE2" w:rsidR="000552C5" w:rsidRDefault="000552C5" w:rsidP="000552C5">
      <w:pPr>
        <w:jc w:val="both"/>
      </w:pPr>
      <w:r>
        <w:t>Als Ersatzleistungen für die seit 01.01.2018 abgeschafften Straßenausbaubeiträge werden im UA 6300 100.000 € vom Freistaat Bayern veranschlagt.</w:t>
      </w:r>
    </w:p>
    <w:p w14:paraId="2C3B376C" w14:textId="76C9E86C" w:rsidR="000552C5" w:rsidRDefault="000552C5" w:rsidP="000552C5">
      <w:pPr>
        <w:jc w:val="both"/>
      </w:pPr>
    </w:p>
    <w:p w14:paraId="3AE66E4C" w14:textId="2C41B8F7" w:rsidR="000552C5" w:rsidRDefault="000552C5" w:rsidP="000552C5">
      <w:pPr>
        <w:jc w:val="both"/>
      </w:pPr>
      <w:r>
        <w:t xml:space="preserve">Weitere Einnahme werden in Höhe von 95.000 € werden für die Abrechnung des Baugebietes Pettendorf Südwest (Erschließung, naturfachlicher Ausgleich) kalkuliert. </w:t>
      </w:r>
    </w:p>
    <w:p w14:paraId="512925C9" w14:textId="329B7A7E" w:rsidR="000552C5" w:rsidRDefault="000552C5" w:rsidP="000552C5">
      <w:pPr>
        <w:jc w:val="both"/>
      </w:pPr>
    </w:p>
    <w:p w14:paraId="11B711E3" w14:textId="057A3407" w:rsidR="000552C5" w:rsidRDefault="000552C5" w:rsidP="000552C5">
      <w:pPr>
        <w:jc w:val="both"/>
      </w:pPr>
      <w:r>
        <w:t xml:space="preserve">Im UA 6900 wird 2022 die Maßnahme „Sturzflutrisikomanagement“ berücksichtigt. Das Projekt wird vom WWA gefördert und wird für die Jahre 2022 bis 2024 vorgesehen. In 2022 werden Ausgaben von 30.000 € eingeplant. Die erwartete Förderung wurde mit 24.000 € veranschlagt. </w:t>
      </w:r>
    </w:p>
    <w:p w14:paraId="4024E3E3" w14:textId="53B59773" w:rsidR="00691840" w:rsidRDefault="00691840" w:rsidP="00EF67DA">
      <w:pPr>
        <w:jc w:val="both"/>
      </w:pPr>
    </w:p>
    <w:p w14:paraId="223D1F43" w14:textId="43439185" w:rsidR="00C93E4D" w:rsidRDefault="00C93E4D">
      <w:pPr>
        <w:overflowPunct/>
        <w:autoSpaceDE/>
        <w:autoSpaceDN/>
        <w:adjustRightInd/>
        <w:textAlignment w:val="auto"/>
      </w:pPr>
      <w:r>
        <w:br w:type="page"/>
      </w:r>
    </w:p>
    <w:p w14:paraId="1232862B" w14:textId="77777777" w:rsidR="000552C5" w:rsidRDefault="000552C5" w:rsidP="00EF67DA">
      <w:pPr>
        <w:jc w:val="both"/>
      </w:pPr>
    </w:p>
    <w:p w14:paraId="624750BB" w14:textId="77777777" w:rsidR="00EF67DA" w:rsidRDefault="00EF67DA" w:rsidP="00EF67DA">
      <w:pPr>
        <w:jc w:val="both"/>
        <w:rPr>
          <w:b/>
          <w:u w:val="single"/>
        </w:rPr>
      </w:pPr>
      <w:r>
        <w:rPr>
          <w:b/>
          <w:u w:val="single"/>
        </w:rPr>
        <w:t>Öffentliche Einrichtungen, Wirtschaftsförderung – Einzelplan 7</w:t>
      </w:r>
    </w:p>
    <w:p w14:paraId="64F10AE5" w14:textId="77777777" w:rsidR="00EF67DA" w:rsidRDefault="00EF67DA" w:rsidP="00EF67DA">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2520"/>
      </w:tblGrid>
      <w:tr w:rsidR="00EF67DA" w14:paraId="44B144EC" w14:textId="77777777" w:rsidTr="00E91D94">
        <w:tc>
          <w:tcPr>
            <w:tcW w:w="2628" w:type="dxa"/>
            <w:shd w:val="clear" w:color="auto" w:fill="auto"/>
          </w:tcPr>
          <w:p w14:paraId="0E3BE1CA" w14:textId="77777777" w:rsidR="00EF67DA" w:rsidRDefault="00EF67DA" w:rsidP="00E91D94">
            <w:pPr>
              <w:jc w:val="both"/>
            </w:pPr>
          </w:p>
        </w:tc>
        <w:tc>
          <w:tcPr>
            <w:tcW w:w="2520" w:type="dxa"/>
            <w:shd w:val="clear" w:color="auto" w:fill="auto"/>
          </w:tcPr>
          <w:p w14:paraId="2A51B9C2" w14:textId="767FB548" w:rsidR="00EF67DA" w:rsidRDefault="0054595C" w:rsidP="00EC24B7">
            <w:pPr>
              <w:jc w:val="both"/>
            </w:pPr>
            <w:r>
              <w:t xml:space="preserve">HH-Jahr </w:t>
            </w:r>
            <w:r w:rsidR="00480F8A">
              <w:t>2022</w:t>
            </w:r>
          </w:p>
        </w:tc>
        <w:tc>
          <w:tcPr>
            <w:tcW w:w="2520" w:type="dxa"/>
            <w:shd w:val="clear" w:color="auto" w:fill="auto"/>
          </w:tcPr>
          <w:p w14:paraId="1C5003DF" w14:textId="77777777" w:rsidR="00EF67DA" w:rsidRDefault="00EF67DA" w:rsidP="00E91D94">
            <w:pPr>
              <w:jc w:val="both"/>
            </w:pPr>
            <w:r>
              <w:t>Vorjahr</w:t>
            </w:r>
          </w:p>
        </w:tc>
      </w:tr>
      <w:tr w:rsidR="00EC24B7" w14:paraId="7D1392C2" w14:textId="77777777" w:rsidTr="00E91D94">
        <w:tc>
          <w:tcPr>
            <w:tcW w:w="2628" w:type="dxa"/>
            <w:shd w:val="clear" w:color="auto" w:fill="auto"/>
          </w:tcPr>
          <w:p w14:paraId="5FADF370" w14:textId="77777777" w:rsidR="00EC24B7" w:rsidRDefault="00EC24B7" w:rsidP="00E91D94">
            <w:pPr>
              <w:jc w:val="both"/>
            </w:pPr>
            <w:r>
              <w:t>Einnahmen</w:t>
            </w:r>
          </w:p>
        </w:tc>
        <w:tc>
          <w:tcPr>
            <w:tcW w:w="2520" w:type="dxa"/>
            <w:shd w:val="clear" w:color="auto" w:fill="auto"/>
          </w:tcPr>
          <w:p w14:paraId="2F610A7F" w14:textId="103C5DF6" w:rsidR="00EC24B7" w:rsidRDefault="000552C5" w:rsidP="00E91D94">
            <w:pPr>
              <w:jc w:val="right"/>
            </w:pPr>
            <w:r>
              <w:t xml:space="preserve">55.000 </w:t>
            </w:r>
            <w:r w:rsidR="00C17222">
              <w:t>€</w:t>
            </w:r>
          </w:p>
        </w:tc>
        <w:tc>
          <w:tcPr>
            <w:tcW w:w="2520" w:type="dxa"/>
            <w:shd w:val="clear" w:color="auto" w:fill="auto"/>
          </w:tcPr>
          <w:p w14:paraId="38DC78D0" w14:textId="1706A5EC" w:rsidR="00EC24B7" w:rsidRDefault="000552C5" w:rsidP="00E91D94">
            <w:pPr>
              <w:jc w:val="right"/>
            </w:pPr>
            <w:r>
              <w:t xml:space="preserve">119.000 </w:t>
            </w:r>
            <w:r w:rsidR="00EC24B7">
              <w:t>€</w:t>
            </w:r>
          </w:p>
        </w:tc>
      </w:tr>
      <w:tr w:rsidR="00EC24B7" w14:paraId="7CD7AA42" w14:textId="77777777" w:rsidTr="00E91D94">
        <w:tc>
          <w:tcPr>
            <w:tcW w:w="2628" w:type="dxa"/>
            <w:shd w:val="clear" w:color="auto" w:fill="auto"/>
          </w:tcPr>
          <w:p w14:paraId="72F21C74" w14:textId="77777777" w:rsidR="00EC24B7" w:rsidRDefault="00EC24B7" w:rsidP="00E91D94">
            <w:pPr>
              <w:jc w:val="both"/>
            </w:pPr>
            <w:r>
              <w:t>Ausgaben</w:t>
            </w:r>
          </w:p>
        </w:tc>
        <w:tc>
          <w:tcPr>
            <w:tcW w:w="2520" w:type="dxa"/>
            <w:shd w:val="clear" w:color="auto" w:fill="auto"/>
          </w:tcPr>
          <w:p w14:paraId="4D3A7145" w14:textId="49960F15" w:rsidR="00EC24B7" w:rsidRDefault="000552C5" w:rsidP="00E91D94">
            <w:pPr>
              <w:jc w:val="right"/>
            </w:pPr>
            <w:r>
              <w:t xml:space="preserve">184.600 </w:t>
            </w:r>
            <w:r w:rsidR="00EC24B7">
              <w:t>€</w:t>
            </w:r>
          </w:p>
        </w:tc>
        <w:tc>
          <w:tcPr>
            <w:tcW w:w="2520" w:type="dxa"/>
            <w:shd w:val="clear" w:color="auto" w:fill="auto"/>
          </w:tcPr>
          <w:p w14:paraId="561849E5" w14:textId="609003CA" w:rsidR="00EC24B7" w:rsidRDefault="000552C5" w:rsidP="00E91D94">
            <w:pPr>
              <w:jc w:val="right"/>
            </w:pPr>
            <w:r>
              <w:t xml:space="preserve">357.100 </w:t>
            </w:r>
            <w:r w:rsidR="00EC24B7">
              <w:t>€</w:t>
            </w:r>
          </w:p>
        </w:tc>
      </w:tr>
    </w:tbl>
    <w:p w14:paraId="78AB9E88" w14:textId="77777777" w:rsidR="00EF67DA" w:rsidRDefault="00EF67DA" w:rsidP="00EF67DA">
      <w:pPr>
        <w:jc w:val="both"/>
      </w:pPr>
    </w:p>
    <w:p w14:paraId="7A72C6AA" w14:textId="4CA95379" w:rsidR="000552C5" w:rsidRDefault="00691840" w:rsidP="00EF67DA">
      <w:pPr>
        <w:jc w:val="both"/>
      </w:pPr>
      <w:r>
        <w:t xml:space="preserve">Im UA 7000 </w:t>
      </w:r>
      <w:r w:rsidR="007D695A">
        <w:t xml:space="preserve">(Abwasserbeseitigung) </w:t>
      </w:r>
      <w:r>
        <w:t xml:space="preserve">sind </w:t>
      </w:r>
      <w:r w:rsidR="002768D9">
        <w:t>Ausgabenposition</w:t>
      </w:r>
      <w:r w:rsidR="00ED57CA">
        <w:t xml:space="preserve"> für</w:t>
      </w:r>
      <w:r w:rsidR="002768D9">
        <w:t xml:space="preserve"> </w:t>
      </w:r>
      <w:r w:rsidR="00C17222">
        <w:t xml:space="preserve">investive Maßnahmen </w:t>
      </w:r>
      <w:r w:rsidR="00583DC5">
        <w:t>der</w:t>
      </w:r>
      <w:r w:rsidR="00C17222">
        <w:t xml:space="preserve"> Abwasserbeseitigung in Höhe von </w:t>
      </w:r>
      <w:r w:rsidR="000552C5">
        <w:t xml:space="preserve">178.000 </w:t>
      </w:r>
      <w:r w:rsidR="00C17222">
        <w:t xml:space="preserve">€ vorgesehen. Davon entfallen </w:t>
      </w:r>
      <w:r w:rsidR="000552C5">
        <w:t xml:space="preserve">100.000 </w:t>
      </w:r>
      <w:r w:rsidR="00C17222">
        <w:t xml:space="preserve">€ </w:t>
      </w:r>
      <w:r w:rsidR="000552C5">
        <w:t>für Reinvestitionsmaßnahmen und</w:t>
      </w:r>
      <w:r w:rsidR="007D695A">
        <w:t xml:space="preserve"> 58.000 € Investitionskostenbeteiligung für das Klärwerk Regensburg</w:t>
      </w:r>
      <w:r w:rsidR="000552C5">
        <w:t>.</w:t>
      </w:r>
    </w:p>
    <w:p w14:paraId="6AEDD1A6" w14:textId="203C5EAC" w:rsidR="002768D9" w:rsidRPr="00EC24B7" w:rsidRDefault="007D695A" w:rsidP="00EF67DA">
      <w:pPr>
        <w:jc w:val="both"/>
        <w:rPr>
          <w:i/>
        </w:rPr>
      </w:pPr>
      <w:r>
        <w:t xml:space="preserve">Einnahmen werden aus Beiträgen erwartet, die sich in </w:t>
      </w:r>
      <w:r w:rsidR="00480F8A">
        <w:t>2022</w:t>
      </w:r>
      <w:r>
        <w:t xml:space="preserve"> auf </w:t>
      </w:r>
      <w:r w:rsidR="000552C5">
        <w:t>55.000</w:t>
      </w:r>
      <w:r>
        <w:t xml:space="preserve"> € schätzen lassen. </w:t>
      </w:r>
    </w:p>
    <w:p w14:paraId="3DF087B3" w14:textId="77777777" w:rsidR="007D695A" w:rsidRDefault="007D695A" w:rsidP="007D695A">
      <w:pPr>
        <w:jc w:val="both"/>
      </w:pPr>
    </w:p>
    <w:p w14:paraId="4090AC17" w14:textId="304F38C4" w:rsidR="0019471C" w:rsidRDefault="007D695A" w:rsidP="00EF67DA">
      <w:pPr>
        <w:jc w:val="both"/>
      </w:pPr>
      <w:r>
        <w:t xml:space="preserve">Im UA 7500 sind für den Friedhof Pettendorf </w:t>
      </w:r>
      <w:r w:rsidR="000552C5">
        <w:t xml:space="preserve">Restkosten </w:t>
      </w:r>
      <w:r>
        <w:t xml:space="preserve">die Errichtung von Urnenstelen </w:t>
      </w:r>
      <w:r w:rsidR="000552C5">
        <w:t xml:space="preserve">in Höhe von 3.500 € </w:t>
      </w:r>
      <w:r>
        <w:t xml:space="preserve">vorgesehen. </w:t>
      </w:r>
      <w:r w:rsidR="000552C5">
        <w:t xml:space="preserve">Für die Erneuerung des Holztores im Friedhof Kneiting sind 2.100 € vorgesehen. </w:t>
      </w:r>
    </w:p>
    <w:p w14:paraId="6A4173D1" w14:textId="77777777" w:rsidR="000552C5" w:rsidRPr="00EC24B7" w:rsidRDefault="000552C5" w:rsidP="00EF67DA">
      <w:pPr>
        <w:jc w:val="both"/>
        <w:rPr>
          <w:i/>
        </w:rPr>
      </w:pPr>
    </w:p>
    <w:p w14:paraId="57BA37F5" w14:textId="751E0C44" w:rsidR="007D695A" w:rsidRDefault="000552C5" w:rsidP="000552C5">
      <w:pPr>
        <w:jc w:val="both"/>
      </w:pPr>
      <w:r>
        <w:t>Der bisherige</w:t>
      </w:r>
      <w:r w:rsidR="007D695A">
        <w:t xml:space="preserve"> UA 7616 (Beteiligung am Betrieb von Kabelanlagen)</w:t>
      </w:r>
      <w:r>
        <w:t xml:space="preserve"> wird ab 2022 neu im </w:t>
      </w:r>
      <w:proofErr w:type="spellStart"/>
      <w:r>
        <w:t>Einzeplan</w:t>
      </w:r>
      <w:proofErr w:type="spellEnd"/>
      <w:r>
        <w:t xml:space="preserve"> 8, UA 8180 (Versorgung mit technischer Informations- und TK-Infrastruktur) abgebildet. </w:t>
      </w:r>
      <w:r w:rsidR="007D695A">
        <w:t xml:space="preserve"> </w:t>
      </w:r>
    </w:p>
    <w:p w14:paraId="10F02FCA" w14:textId="77777777" w:rsidR="00B13923" w:rsidRDefault="00B13923" w:rsidP="00EF67DA">
      <w:pPr>
        <w:jc w:val="both"/>
      </w:pPr>
    </w:p>
    <w:p w14:paraId="1E01A386" w14:textId="77777777" w:rsidR="00EF67DA" w:rsidRDefault="00EF67DA" w:rsidP="00EF67DA">
      <w:pPr>
        <w:jc w:val="both"/>
        <w:rPr>
          <w:b/>
          <w:u w:val="single"/>
        </w:rPr>
      </w:pPr>
      <w:r>
        <w:rPr>
          <w:b/>
          <w:u w:val="single"/>
        </w:rPr>
        <w:t>Wirtschaftliche Unternehmen – Einzelplan 8</w:t>
      </w:r>
    </w:p>
    <w:p w14:paraId="3FEB0646" w14:textId="77777777" w:rsidR="00EF67DA" w:rsidRDefault="00EF67DA" w:rsidP="00EF67DA">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2520"/>
      </w:tblGrid>
      <w:tr w:rsidR="00EF67DA" w14:paraId="0A87A26A" w14:textId="77777777" w:rsidTr="00E91D94">
        <w:tc>
          <w:tcPr>
            <w:tcW w:w="2628" w:type="dxa"/>
            <w:shd w:val="clear" w:color="auto" w:fill="auto"/>
          </w:tcPr>
          <w:p w14:paraId="365C86EB" w14:textId="77777777" w:rsidR="00EF67DA" w:rsidRDefault="00EF67DA" w:rsidP="00E91D94">
            <w:pPr>
              <w:jc w:val="both"/>
            </w:pPr>
          </w:p>
        </w:tc>
        <w:tc>
          <w:tcPr>
            <w:tcW w:w="2520" w:type="dxa"/>
            <w:shd w:val="clear" w:color="auto" w:fill="auto"/>
          </w:tcPr>
          <w:p w14:paraId="16B0B6E5" w14:textId="5BAB5B38" w:rsidR="00EF67DA" w:rsidRDefault="001F620C" w:rsidP="00691840">
            <w:pPr>
              <w:jc w:val="both"/>
            </w:pPr>
            <w:r>
              <w:t xml:space="preserve">HH-Jahr </w:t>
            </w:r>
            <w:r w:rsidR="00480F8A">
              <w:t>2022</w:t>
            </w:r>
          </w:p>
        </w:tc>
        <w:tc>
          <w:tcPr>
            <w:tcW w:w="2520" w:type="dxa"/>
            <w:shd w:val="clear" w:color="auto" w:fill="auto"/>
          </w:tcPr>
          <w:p w14:paraId="14653AA6" w14:textId="77777777" w:rsidR="00EF67DA" w:rsidRDefault="00EF67DA" w:rsidP="00E91D94">
            <w:pPr>
              <w:jc w:val="both"/>
            </w:pPr>
            <w:r>
              <w:t>Vorjahr</w:t>
            </w:r>
          </w:p>
        </w:tc>
      </w:tr>
      <w:tr w:rsidR="00EC24B7" w14:paraId="7F804372" w14:textId="77777777" w:rsidTr="00E91D94">
        <w:tc>
          <w:tcPr>
            <w:tcW w:w="2628" w:type="dxa"/>
            <w:shd w:val="clear" w:color="auto" w:fill="auto"/>
          </w:tcPr>
          <w:p w14:paraId="106E6127" w14:textId="77777777" w:rsidR="00EC24B7" w:rsidRDefault="00EC24B7" w:rsidP="00E91D94">
            <w:pPr>
              <w:jc w:val="both"/>
            </w:pPr>
            <w:r>
              <w:t>Einnahmen</w:t>
            </w:r>
          </w:p>
        </w:tc>
        <w:tc>
          <w:tcPr>
            <w:tcW w:w="2520" w:type="dxa"/>
            <w:shd w:val="clear" w:color="auto" w:fill="auto"/>
          </w:tcPr>
          <w:p w14:paraId="7591C1D3" w14:textId="0A3C13C9" w:rsidR="00EC24B7" w:rsidRDefault="000552C5" w:rsidP="006A5257">
            <w:pPr>
              <w:jc w:val="right"/>
            </w:pPr>
            <w:r>
              <w:t>40.000</w:t>
            </w:r>
            <w:r w:rsidR="00EC24B7">
              <w:t xml:space="preserve"> €</w:t>
            </w:r>
          </w:p>
        </w:tc>
        <w:tc>
          <w:tcPr>
            <w:tcW w:w="2520" w:type="dxa"/>
            <w:shd w:val="clear" w:color="auto" w:fill="auto"/>
          </w:tcPr>
          <w:p w14:paraId="73C59F61" w14:textId="49689221" w:rsidR="00EC24B7" w:rsidRDefault="007D695A" w:rsidP="00E91D94">
            <w:pPr>
              <w:jc w:val="right"/>
            </w:pPr>
            <w:r>
              <w:t>0</w:t>
            </w:r>
            <w:r w:rsidR="00691840">
              <w:t xml:space="preserve"> </w:t>
            </w:r>
            <w:r w:rsidR="00EC24B7">
              <w:t>€</w:t>
            </w:r>
          </w:p>
        </w:tc>
      </w:tr>
      <w:tr w:rsidR="00EC24B7" w14:paraId="0BA4D3A4" w14:textId="77777777" w:rsidTr="00E91D94">
        <w:tc>
          <w:tcPr>
            <w:tcW w:w="2628" w:type="dxa"/>
            <w:shd w:val="clear" w:color="auto" w:fill="auto"/>
          </w:tcPr>
          <w:p w14:paraId="76A86C50" w14:textId="77777777" w:rsidR="00EC24B7" w:rsidRDefault="00EC24B7" w:rsidP="00E91D94">
            <w:pPr>
              <w:jc w:val="both"/>
            </w:pPr>
            <w:r>
              <w:t>Ausgaben</w:t>
            </w:r>
          </w:p>
        </w:tc>
        <w:tc>
          <w:tcPr>
            <w:tcW w:w="2520" w:type="dxa"/>
            <w:shd w:val="clear" w:color="auto" w:fill="auto"/>
          </w:tcPr>
          <w:p w14:paraId="36503BAA" w14:textId="611CE08A" w:rsidR="00EC24B7" w:rsidRDefault="000552C5" w:rsidP="00E91D94">
            <w:pPr>
              <w:jc w:val="right"/>
            </w:pPr>
            <w:r>
              <w:t xml:space="preserve">151.070 </w:t>
            </w:r>
            <w:r w:rsidR="00EC24B7">
              <w:t>€</w:t>
            </w:r>
          </w:p>
        </w:tc>
        <w:tc>
          <w:tcPr>
            <w:tcW w:w="2520" w:type="dxa"/>
            <w:shd w:val="clear" w:color="auto" w:fill="auto"/>
          </w:tcPr>
          <w:p w14:paraId="3F0DB350" w14:textId="778BAB88" w:rsidR="00EC24B7" w:rsidRDefault="000552C5" w:rsidP="00E91D94">
            <w:pPr>
              <w:jc w:val="right"/>
            </w:pPr>
            <w:r>
              <w:t xml:space="preserve">250.570 </w:t>
            </w:r>
            <w:r w:rsidR="00EC24B7">
              <w:t>€</w:t>
            </w:r>
          </w:p>
        </w:tc>
      </w:tr>
    </w:tbl>
    <w:p w14:paraId="4D57EA4F" w14:textId="77777777" w:rsidR="00D61E20" w:rsidRDefault="00D61E20" w:rsidP="00EF67DA">
      <w:pPr>
        <w:jc w:val="both"/>
      </w:pPr>
      <w:bookmarkStart w:id="0" w:name="Text52"/>
    </w:p>
    <w:p w14:paraId="01FCB8A5" w14:textId="0C5C3DE7" w:rsidR="000552C5" w:rsidRDefault="004E1E6B" w:rsidP="000552C5">
      <w:pPr>
        <w:jc w:val="both"/>
      </w:pPr>
      <w:r w:rsidRPr="002768D9">
        <w:t xml:space="preserve">Im UA 8800 sind </w:t>
      </w:r>
      <w:r w:rsidR="00281900" w:rsidRPr="002768D9">
        <w:t xml:space="preserve">Investitionen in Höhe von insgesamt </w:t>
      </w:r>
      <w:r w:rsidR="000552C5">
        <w:t>151.070</w:t>
      </w:r>
      <w:r w:rsidR="00281900" w:rsidRPr="002768D9">
        <w:t xml:space="preserve"> € geplant, </w:t>
      </w:r>
      <w:r w:rsidR="000552C5">
        <w:t xml:space="preserve">von denen allein 85.000 </w:t>
      </w:r>
      <w:r w:rsidR="00281900" w:rsidRPr="002768D9">
        <w:t xml:space="preserve">€ </w:t>
      </w:r>
      <w:r w:rsidR="000552C5">
        <w:t xml:space="preserve">für die Glasfasererschließung am </w:t>
      </w:r>
      <w:proofErr w:type="spellStart"/>
      <w:r w:rsidR="000552C5">
        <w:t>Aichahof</w:t>
      </w:r>
      <w:proofErr w:type="spellEnd"/>
      <w:r w:rsidR="000552C5">
        <w:t xml:space="preserve"> (UA 8180)</w:t>
      </w:r>
      <w:r w:rsidR="0076242B">
        <w:t xml:space="preserve"> </w:t>
      </w:r>
      <w:r w:rsidR="00281900" w:rsidRPr="002768D9">
        <w:t xml:space="preserve">zahlungswirksam werden. </w:t>
      </w:r>
      <w:r w:rsidR="000552C5">
        <w:t xml:space="preserve">Fördermittel für den Glasfaserausbau werden in Höhe von 40.000 € erwartet. </w:t>
      </w:r>
    </w:p>
    <w:p w14:paraId="56675275" w14:textId="77777777" w:rsidR="000552C5" w:rsidRDefault="000552C5" w:rsidP="00281900">
      <w:pPr>
        <w:jc w:val="both"/>
      </w:pPr>
    </w:p>
    <w:p w14:paraId="40C4A739" w14:textId="3D95726E" w:rsidR="002768D9" w:rsidRDefault="00BC2CE4" w:rsidP="00281900">
      <w:pPr>
        <w:jc w:val="both"/>
      </w:pPr>
      <w:r w:rsidRPr="002768D9">
        <w:t xml:space="preserve">Für die energetische </w:t>
      </w:r>
      <w:r w:rsidR="002768D9">
        <w:t xml:space="preserve">und sonstige </w:t>
      </w:r>
      <w:r w:rsidRPr="002768D9">
        <w:t xml:space="preserve">Sanierung </w:t>
      </w:r>
      <w:r w:rsidR="00691840">
        <w:t>der Friedrichstraße 1</w:t>
      </w:r>
      <w:r w:rsidR="00B65CA7">
        <w:t xml:space="preserve"> (Fensteraustausch)</w:t>
      </w:r>
      <w:r w:rsidR="00691840">
        <w:t xml:space="preserve"> werden </w:t>
      </w:r>
      <w:r w:rsidR="007B4168">
        <w:t>30.000</w:t>
      </w:r>
      <w:r w:rsidRPr="002768D9">
        <w:t xml:space="preserve"> € veranschlagt. </w:t>
      </w:r>
      <w:r w:rsidR="002768D9">
        <w:t xml:space="preserve">Hinzu kommen Leibrentenzahlungen </w:t>
      </w:r>
      <w:r w:rsidR="000552C5">
        <w:t xml:space="preserve">für das Objekt Friedrichstraße 1 </w:t>
      </w:r>
      <w:r w:rsidR="002768D9">
        <w:t>in Höhe</w:t>
      </w:r>
      <w:r w:rsidR="000552C5">
        <w:t xml:space="preserve"> </w:t>
      </w:r>
      <w:r w:rsidR="002768D9">
        <w:t>von 29.000 €</w:t>
      </w:r>
      <w:r w:rsidR="00691840">
        <w:t xml:space="preserve">. </w:t>
      </w:r>
    </w:p>
    <w:p w14:paraId="3B782894" w14:textId="0BB99740" w:rsidR="000552C5" w:rsidRDefault="000552C5" w:rsidP="00281900">
      <w:pPr>
        <w:jc w:val="both"/>
      </w:pPr>
    </w:p>
    <w:p w14:paraId="69EC31C9" w14:textId="77777777" w:rsidR="000552C5" w:rsidRDefault="000552C5" w:rsidP="00281900">
      <w:pPr>
        <w:jc w:val="both"/>
      </w:pPr>
    </w:p>
    <w:p w14:paraId="53501D55" w14:textId="77777777" w:rsidR="002768D9" w:rsidRDefault="002768D9" w:rsidP="00281900">
      <w:pPr>
        <w:jc w:val="both"/>
      </w:pPr>
    </w:p>
    <w:bookmarkEnd w:id="0"/>
    <w:p w14:paraId="438227BC" w14:textId="77777777" w:rsidR="00EF67DA" w:rsidRDefault="00EF67DA" w:rsidP="00EF67DA">
      <w:pPr>
        <w:jc w:val="both"/>
        <w:rPr>
          <w:b/>
          <w:u w:val="single"/>
        </w:rPr>
      </w:pPr>
      <w:r>
        <w:rPr>
          <w:b/>
          <w:u w:val="single"/>
        </w:rPr>
        <w:t>Allgemeine Finanzwirtschaft – Einzelplan 9</w:t>
      </w:r>
    </w:p>
    <w:p w14:paraId="733B39AD" w14:textId="77777777" w:rsidR="00EF67DA" w:rsidRDefault="00EF67DA" w:rsidP="00EF67DA">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2520"/>
      </w:tblGrid>
      <w:tr w:rsidR="00EF67DA" w14:paraId="75EC697C" w14:textId="77777777" w:rsidTr="00E91D94">
        <w:tc>
          <w:tcPr>
            <w:tcW w:w="2628" w:type="dxa"/>
            <w:shd w:val="clear" w:color="auto" w:fill="auto"/>
          </w:tcPr>
          <w:p w14:paraId="42208EA5" w14:textId="77777777" w:rsidR="00EF67DA" w:rsidRDefault="00EF67DA" w:rsidP="00E91D94">
            <w:pPr>
              <w:jc w:val="both"/>
            </w:pPr>
          </w:p>
        </w:tc>
        <w:tc>
          <w:tcPr>
            <w:tcW w:w="2520" w:type="dxa"/>
            <w:shd w:val="clear" w:color="auto" w:fill="auto"/>
          </w:tcPr>
          <w:p w14:paraId="760D1FE3" w14:textId="7B4E2382" w:rsidR="00EF67DA" w:rsidRDefault="001F620C" w:rsidP="00EC24B7">
            <w:pPr>
              <w:jc w:val="both"/>
            </w:pPr>
            <w:r>
              <w:t xml:space="preserve">HH-Jahr </w:t>
            </w:r>
            <w:r w:rsidR="00480F8A">
              <w:t>2022</w:t>
            </w:r>
          </w:p>
        </w:tc>
        <w:tc>
          <w:tcPr>
            <w:tcW w:w="2520" w:type="dxa"/>
            <w:shd w:val="clear" w:color="auto" w:fill="auto"/>
          </w:tcPr>
          <w:p w14:paraId="708D4065" w14:textId="77777777" w:rsidR="00EF67DA" w:rsidRDefault="00EF67DA" w:rsidP="00E91D94">
            <w:pPr>
              <w:jc w:val="both"/>
            </w:pPr>
            <w:r>
              <w:t>Vorjahr</w:t>
            </w:r>
          </w:p>
        </w:tc>
      </w:tr>
      <w:tr w:rsidR="00EC24B7" w14:paraId="0217F139" w14:textId="77777777" w:rsidTr="00E91D94">
        <w:tc>
          <w:tcPr>
            <w:tcW w:w="2628" w:type="dxa"/>
            <w:shd w:val="clear" w:color="auto" w:fill="auto"/>
          </w:tcPr>
          <w:p w14:paraId="0997B190" w14:textId="77777777" w:rsidR="00EC24B7" w:rsidRDefault="00EC24B7" w:rsidP="00E91D94">
            <w:pPr>
              <w:jc w:val="both"/>
            </w:pPr>
            <w:r>
              <w:t>Einnahmen</w:t>
            </w:r>
          </w:p>
        </w:tc>
        <w:tc>
          <w:tcPr>
            <w:tcW w:w="2520" w:type="dxa"/>
            <w:shd w:val="clear" w:color="auto" w:fill="auto"/>
          </w:tcPr>
          <w:p w14:paraId="1B838A00" w14:textId="58E7CB26" w:rsidR="00EC24B7" w:rsidRDefault="000552C5" w:rsidP="00E91D94">
            <w:pPr>
              <w:jc w:val="right"/>
            </w:pPr>
            <w:r>
              <w:t xml:space="preserve">2.137.453 </w:t>
            </w:r>
            <w:r w:rsidR="00EC24B7">
              <w:t>€</w:t>
            </w:r>
          </w:p>
        </w:tc>
        <w:tc>
          <w:tcPr>
            <w:tcW w:w="2520" w:type="dxa"/>
            <w:shd w:val="clear" w:color="auto" w:fill="auto"/>
          </w:tcPr>
          <w:p w14:paraId="2051EDAE" w14:textId="5EDB3844" w:rsidR="00EC24B7" w:rsidRDefault="000552C5" w:rsidP="00E91D94">
            <w:pPr>
              <w:jc w:val="right"/>
            </w:pPr>
            <w:r>
              <w:t xml:space="preserve">6.776.470 </w:t>
            </w:r>
            <w:r w:rsidR="00EC24B7">
              <w:t>€</w:t>
            </w:r>
          </w:p>
        </w:tc>
      </w:tr>
      <w:tr w:rsidR="00EC24B7" w14:paraId="51491207" w14:textId="77777777" w:rsidTr="00E91D94">
        <w:tc>
          <w:tcPr>
            <w:tcW w:w="2628" w:type="dxa"/>
            <w:shd w:val="clear" w:color="auto" w:fill="auto"/>
          </w:tcPr>
          <w:p w14:paraId="6B8DD658" w14:textId="77777777" w:rsidR="00EC24B7" w:rsidRDefault="00EC24B7" w:rsidP="00E91D94">
            <w:pPr>
              <w:jc w:val="both"/>
            </w:pPr>
            <w:r>
              <w:t>Ausgaben</w:t>
            </w:r>
          </w:p>
        </w:tc>
        <w:tc>
          <w:tcPr>
            <w:tcW w:w="2520" w:type="dxa"/>
            <w:shd w:val="clear" w:color="auto" w:fill="auto"/>
          </w:tcPr>
          <w:p w14:paraId="3B64E87B" w14:textId="4CB75870" w:rsidR="00EC24B7" w:rsidRDefault="000552C5" w:rsidP="00E91D94">
            <w:pPr>
              <w:jc w:val="right"/>
            </w:pPr>
            <w:r>
              <w:t xml:space="preserve">446.503 </w:t>
            </w:r>
            <w:r w:rsidR="00EC24B7">
              <w:t>€</w:t>
            </w:r>
          </w:p>
        </w:tc>
        <w:tc>
          <w:tcPr>
            <w:tcW w:w="2520" w:type="dxa"/>
            <w:shd w:val="clear" w:color="auto" w:fill="auto"/>
          </w:tcPr>
          <w:p w14:paraId="2937807D" w14:textId="533A65F2" w:rsidR="00EC24B7" w:rsidRDefault="000552C5" w:rsidP="00E91D94">
            <w:pPr>
              <w:jc w:val="right"/>
            </w:pPr>
            <w:r>
              <w:t xml:space="preserve">200.000 </w:t>
            </w:r>
            <w:r w:rsidR="00EC24B7">
              <w:t>€</w:t>
            </w:r>
          </w:p>
        </w:tc>
      </w:tr>
    </w:tbl>
    <w:p w14:paraId="7B456F7B" w14:textId="77777777" w:rsidR="00EF67DA" w:rsidRDefault="00EF67DA" w:rsidP="00EF67DA">
      <w:pPr>
        <w:jc w:val="both"/>
      </w:pPr>
    </w:p>
    <w:p w14:paraId="31D2B2D4" w14:textId="77777777" w:rsidR="00EF67DA" w:rsidRPr="0035341F" w:rsidRDefault="00EF67DA" w:rsidP="00EF67DA">
      <w:pPr>
        <w:jc w:val="both"/>
        <w:rPr>
          <w:b/>
          <w:u w:val="single"/>
        </w:rPr>
      </w:pPr>
      <w:r w:rsidRPr="0035341F">
        <w:rPr>
          <w:b/>
          <w:u w:val="single"/>
        </w:rPr>
        <w:t>Sonstige allgemeine Finanzwirtschaft</w:t>
      </w:r>
    </w:p>
    <w:p w14:paraId="7B232D47" w14:textId="77777777" w:rsidR="00EF67DA" w:rsidRDefault="00EF67DA" w:rsidP="00EF67DA">
      <w:pPr>
        <w:jc w:val="both"/>
        <w:rPr>
          <w:u w:val="single"/>
        </w:rPr>
      </w:pPr>
    </w:p>
    <w:p w14:paraId="62C9BCBD" w14:textId="7A328D24" w:rsidR="00817381" w:rsidRDefault="00EF67DA" w:rsidP="00EF67DA">
      <w:pPr>
        <w:jc w:val="both"/>
      </w:pPr>
      <w:r w:rsidRPr="006C3C8D">
        <w:t xml:space="preserve">Die Einnahmen aus der Investitionspauschale betragen </w:t>
      </w:r>
      <w:r w:rsidR="004E1E6B" w:rsidRPr="006C3C8D">
        <w:t>126.500</w:t>
      </w:r>
      <w:r w:rsidR="00D61E20" w:rsidRPr="006C3C8D">
        <w:t xml:space="preserve"> </w:t>
      </w:r>
      <w:r w:rsidRPr="006C3C8D">
        <w:t>€</w:t>
      </w:r>
      <w:r w:rsidR="006C3C8D">
        <w:t xml:space="preserve">. </w:t>
      </w:r>
      <w:r w:rsidR="00D61E20" w:rsidRPr="006C3C8D">
        <w:t xml:space="preserve">Aus dem Verwaltungshaushalt werden </w:t>
      </w:r>
      <w:r w:rsidR="00CA303E" w:rsidRPr="00800B03">
        <w:t>943.418</w:t>
      </w:r>
      <w:r w:rsidR="000552C5" w:rsidRPr="00800B03">
        <w:t xml:space="preserve"> </w:t>
      </w:r>
      <w:r w:rsidR="00D61E20" w:rsidRPr="00800B03">
        <w:t>€</w:t>
      </w:r>
      <w:r w:rsidR="00D61E20" w:rsidRPr="006C3C8D">
        <w:t xml:space="preserve"> zugeführt. </w:t>
      </w:r>
    </w:p>
    <w:p w14:paraId="5E934135" w14:textId="77777777" w:rsidR="00817381" w:rsidRDefault="00817381" w:rsidP="00EF67DA">
      <w:pPr>
        <w:jc w:val="both"/>
      </w:pPr>
    </w:p>
    <w:p w14:paraId="0512858C" w14:textId="77777777" w:rsidR="000552C5" w:rsidRDefault="00817381" w:rsidP="00EF67DA">
      <w:pPr>
        <w:jc w:val="both"/>
      </w:pPr>
      <w:r>
        <w:t xml:space="preserve">Aus Krediten werden </w:t>
      </w:r>
      <w:r w:rsidR="000552C5">
        <w:t>noch Restzahlungen aus 2021 in Höhe von 810.000 €</w:t>
      </w:r>
      <w:r>
        <w:t xml:space="preserve"> </w:t>
      </w:r>
      <w:r w:rsidR="000552C5">
        <w:t>angesetzt. Der Kredit wurde mit Haushaltssatzung 2021 genehmigt und wird daher nicht erneut in der Satzung abgebildet.</w:t>
      </w:r>
      <w:r>
        <w:t xml:space="preserve"> </w:t>
      </w:r>
    </w:p>
    <w:p w14:paraId="57F3E2C7" w14:textId="77777777" w:rsidR="000552C5" w:rsidRDefault="000552C5" w:rsidP="00EF67DA">
      <w:pPr>
        <w:jc w:val="both"/>
      </w:pPr>
    </w:p>
    <w:p w14:paraId="0F8CFAD3" w14:textId="3299F90B" w:rsidR="00EF67DA" w:rsidRPr="006C3C8D" w:rsidRDefault="00817381" w:rsidP="00EF67DA">
      <w:pPr>
        <w:jc w:val="both"/>
      </w:pPr>
      <w:r>
        <w:t xml:space="preserve">Die Kredite dienen der Finanzierung der großen </w:t>
      </w:r>
      <w:proofErr w:type="spellStart"/>
      <w:r>
        <w:t>Investionsmaßnahmen</w:t>
      </w:r>
      <w:proofErr w:type="spellEnd"/>
      <w:r>
        <w:t xml:space="preserve"> Ärztehaus, Kinderhaus Kneiting und Baulandentwicklung Reifenthal. </w:t>
      </w:r>
    </w:p>
    <w:p w14:paraId="2E7F3836" w14:textId="77777777" w:rsidR="00447A9E" w:rsidRPr="001F620C" w:rsidRDefault="00447A9E" w:rsidP="00EF67DA">
      <w:pPr>
        <w:jc w:val="both"/>
        <w:rPr>
          <w:i/>
        </w:rPr>
      </w:pPr>
    </w:p>
    <w:p w14:paraId="40AA227B" w14:textId="334AFCCB" w:rsidR="00691840" w:rsidRDefault="00EF67DA" w:rsidP="00EF67DA">
      <w:pPr>
        <w:jc w:val="both"/>
      </w:pPr>
      <w:r w:rsidRPr="002768D9">
        <w:t xml:space="preserve">An Tilgungsleistungen für laufende Kredite sind </w:t>
      </w:r>
      <w:r w:rsidR="000552C5">
        <w:t xml:space="preserve">spitz berechnet 446.503 </w:t>
      </w:r>
      <w:r w:rsidRPr="002768D9">
        <w:t xml:space="preserve">€ aufzuwenden. </w:t>
      </w:r>
    </w:p>
    <w:p w14:paraId="5ED0BA22" w14:textId="77777777" w:rsidR="000552C5" w:rsidRDefault="000552C5" w:rsidP="00EF67DA">
      <w:pPr>
        <w:jc w:val="both"/>
      </w:pPr>
    </w:p>
    <w:p w14:paraId="59F9AE96" w14:textId="029E7B9D" w:rsidR="00EF67DA" w:rsidRPr="002768D9" w:rsidRDefault="00EF67DA" w:rsidP="00EF67DA">
      <w:pPr>
        <w:jc w:val="both"/>
      </w:pPr>
      <w:r w:rsidRPr="002768D9">
        <w:t xml:space="preserve">Bei einer Zuführung aus dem Verwaltungshaushalt von </w:t>
      </w:r>
      <w:r w:rsidR="00CA303E" w:rsidRPr="00800B03">
        <w:t>943.418 €</w:t>
      </w:r>
      <w:r w:rsidRPr="002768D9">
        <w:t xml:space="preserve"> </w:t>
      </w:r>
      <w:r w:rsidR="00691840">
        <w:t xml:space="preserve">und den Einnahmen aus Kredit in Höhe von </w:t>
      </w:r>
      <w:r w:rsidR="000552C5">
        <w:t>810.000</w:t>
      </w:r>
      <w:r w:rsidR="00691840">
        <w:t xml:space="preserve"> € </w:t>
      </w:r>
      <w:r w:rsidR="002768D9" w:rsidRPr="002768D9">
        <w:t xml:space="preserve">sind Rücklagenentnahmen von </w:t>
      </w:r>
      <w:r w:rsidR="00CA303E" w:rsidRPr="00800B03">
        <w:t>257.535 €</w:t>
      </w:r>
      <w:r w:rsidR="002768D9" w:rsidRPr="002768D9">
        <w:t xml:space="preserve"> vorgesehen. </w:t>
      </w:r>
      <w:r w:rsidR="006C3C8D" w:rsidRPr="002768D9">
        <w:t xml:space="preserve"> </w:t>
      </w:r>
    </w:p>
    <w:p w14:paraId="5AAB8B87" w14:textId="77777777" w:rsidR="00EF67DA" w:rsidRPr="00EC24B7" w:rsidRDefault="00EF67DA" w:rsidP="00EF67DA">
      <w:pPr>
        <w:jc w:val="both"/>
        <w:rPr>
          <w:i/>
        </w:rPr>
      </w:pPr>
    </w:p>
    <w:p w14:paraId="0214AE7C" w14:textId="77777777" w:rsidR="00EF67DA" w:rsidRPr="002768D9" w:rsidRDefault="00EF67DA" w:rsidP="00EF67DA">
      <w:pPr>
        <w:jc w:val="both"/>
        <w:rPr>
          <w:b/>
        </w:rPr>
      </w:pPr>
      <w:r w:rsidRPr="002768D9">
        <w:rPr>
          <w:b/>
        </w:rPr>
        <w:t>Rücklagenentwicklung:</w:t>
      </w:r>
    </w:p>
    <w:p w14:paraId="0235FE14" w14:textId="742456EA" w:rsidR="00EF67DA" w:rsidRPr="002768D9" w:rsidRDefault="00EF67DA" w:rsidP="00EF67DA">
      <w:pPr>
        <w:jc w:val="both"/>
      </w:pPr>
      <w:bookmarkStart w:id="1" w:name="Text54"/>
      <w:r w:rsidRPr="002768D9">
        <w:lastRenderedPageBreak/>
        <w:t>Das vo</w:t>
      </w:r>
      <w:r w:rsidR="007D08E4" w:rsidRPr="002768D9">
        <w:t xml:space="preserve">rläufige Jahresergebnis aus </w:t>
      </w:r>
      <w:r w:rsidR="00817381">
        <w:t>202</w:t>
      </w:r>
      <w:r w:rsidR="000552C5">
        <w:t>1</w:t>
      </w:r>
      <w:r w:rsidR="00691840">
        <w:t xml:space="preserve"> </w:t>
      </w:r>
      <w:r w:rsidR="007D08E4" w:rsidRPr="002768D9">
        <w:t xml:space="preserve">ergibt einen Rücklagenstand von </w:t>
      </w:r>
      <w:r w:rsidR="000552C5">
        <w:t xml:space="preserve">1.220.092,50 </w:t>
      </w:r>
      <w:r w:rsidRPr="002768D9">
        <w:t>€</w:t>
      </w:r>
      <w:r w:rsidR="007D08E4" w:rsidRPr="002768D9">
        <w:t>.</w:t>
      </w:r>
      <w:r w:rsidRPr="002768D9">
        <w:t xml:space="preserve"> Bei einer geplanten Entnahme von </w:t>
      </w:r>
      <w:r w:rsidR="00CA303E" w:rsidRPr="00800B03">
        <w:t>257.535 €</w:t>
      </w:r>
      <w:r w:rsidRPr="002768D9">
        <w:t xml:space="preserve"> verbleiben am Ende des Haushaltsjahres noch</w:t>
      </w:r>
      <w:r w:rsidR="007D08E4" w:rsidRPr="002768D9">
        <w:t xml:space="preserve"> </w:t>
      </w:r>
      <w:r w:rsidR="00D67E87" w:rsidRPr="002768D9">
        <w:t xml:space="preserve">Rücklagen in Höhe von </w:t>
      </w:r>
      <w:r w:rsidR="00CA303E" w:rsidRPr="00800B03">
        <w:t>962.557,50 €</w:t>
      </w:r>
      <w:r w:rsidRPr="00800B03">
        <w:t>.</w:t>
      </w:r>
      <w:r w:rsidRPr="002768D9">
        <w:t xml:space="preserve"> </w:t>
      </w:r>
    </w:p>
    <w:bookmarkEnd w:id="1"/>
    <w:p w14:paraId="6C60F85D" w14:textId="77777777" w:rsidR="0041054B" w:rsidRDefault="0041054B" w:rsidP="00EF67DA">
      <w:pPr>
        <w:jc w:val="both"/>
        <w:rPr>
          <w:b/>
        </w:rPr>
      </w:pPr>
    </w:p>
    <w:p w14:paraId="5F250358" w14:textId="77777777" w:rsidR="00EF67DA" w:rsidRPr="002768D9" w:rsidRDefault="00EF67DA" w:rsidP="00EF67DA">
      <w:pPr>
        <w:jc w:val="both"/>
        <w:rPr>
          <w:b/>
        </w:rPr>
      </w:pPr>
      <w:r w:rsidRPr="002768D9">
        <w:rPr>
          <w:b/>
        </w:rPr>
        <w:t>Entwicklung der Schulden:</w:t>
      </w:r>
    </w:p>
    <w:p w14:paraId="3996384F" w14:textId="5428407F" w:rsidR="009B72FA" w:rsidRDefault="00EF67DA" w:rsidP="00EF67DA">
      <w:pPr>
        <w:jc w:val="both"/>
      </w:pPr>
      <w:bookmarkStart w:id="2" w:name="Text55"/>
      <w:r w:rsidRPr="002768D9">
        <w:t xml:space="preserve">Der Schuldenstand aus </w:t>
      </w:r>
      <w:r w:rsidR="00691840">
        <w:t xml:space="preserve">den bisherigen </w:t>
      </w:r>
      <w:r w:rsidRPr="002768D9">
        <w:t xml:space="preserve">Kreditmarktdarlehen beträgt zu Beginn des HH-Jahres </w:t>
      </w:r>
      <w:r w:rsidR="000552C5">
        <w:t>4.398.891,87</w:t>
      </w:r>
      <w:r w:rsidR="00666DEF">
        <w:t xml:space="preserve"> </w:t>
      </w:r>
      <w:r w:rsidRPr="002768D9">
        <w:t xml:space="preserve">€. </w:t>
      </w:r>
      <w:r w:rsidR="000552C5">
        <w:t xml:space="preserve">Da noch eine Restzahlung in Höhe von 810.000 € zufließt, beträgt der Schuldenstand unter </w:t>
      </w:r>
      <w:proofErr w:type="spellStart"/>
      <w:r w:rsidR="000552C5">
        <w:t>Berücksichtitung</w:t>
      </w:r>
      <w:proofErr w:type="spellEnd"/>
      <w:r w:rsidR="000552C5">
        <w:t xml:space="preserve"> der Tilgung 2022 </w:t>
      </w:r>
      <w:r w:rsidR="00A24CE0">
        <w:t>zum 31.12.</w:t>
      </w:r>
      <w:r w:rsidR="00480F8A">
        <w:t>2022</w:t>
      </w:r>
      <w:r w:rsidR="00A24CE0">
        <w:t xml:space="preserve"> </w:t>
      </w:r>
      <w:r w:rsidR="00666DEF">
        <w:t xml:space="preserve">rechnerisch </w:t>
      </w:r>
      <w:r w:rsidR="000552C5">
        <w:t>4.762.389,47</w:t>
      </w:r>
      <w:r w:rsidR="00666DEF">
        <w:t xml:space="preserve"> €.</w:t>
      </w:r>
    </w:p>
    <w:p w14:paraId="52FB12A7" w14:textId="77777777" w:rsidR="009B72FA" w:rsidRPr="002768D9" w:rsidRDefault="009B72FA" w:rsidP="00EF67DA">
      <w:pPr>
        <w:jc w:val="both"/>
      </w:pPr>
    </w:p>
    <w:p w14:paraId="05077659" w14:textId="2953ACCC" w:rsidR="00EF67DA" w:rsidRDefault="00EF67DA" w:rsidP="00EF67DA">
      <w:pPr>
        <w:jc w:val="both"/>
      </w:pPr>
      <w:r w:rsidRPr="002768D9">
        <w:t xml:space="preserve">Der Schuldenstand (ohne kreditähnliche Verpflichtungen) </w:t>
      </w:r>
      <w:r w:rsidR="007D08E4" w:rsidRPr="002768D9">
        <w:t xml:space="preserve">liegt </w:t>
      </w:r>
      <w:r w:rsidRPr="002768D9">
        <w:t xml:space="preserve">zum Ende des Jahres </w:t>
      </w:r>
      <w:r w:rsidR="00480F8A">
        <w:t>2022</w:t>
      </w:r>
      <w:r w:rsidRPr="002768D9">
        <w:t xml:space="preserve"> </w:t>
      </w:r>
      <w:r w:rsidR="00A26F3F">
        <w:t xml:space="preserve">nach der Neuaufnahme </w:t>
      </w:r>
      <w:r w:rsidRPr="002768D9">
        <w:t xml:space="preserve">pro-Kopf </w:t>
      </w:r>
      <w:r w:rsidR="00281900" w:rsidRPr="002768D9">
        <w:t xml:space="preserve">bei </w:t>
      </w:r>
      <w:r w:rsidR="000552C5">
        <w:t>1.357,97</w:t>
      </w:r>
      <w:r w:rsidR="00666DEF">
        <w:t xml:space="preserve"> </w:t>
      </w:r>
      <w:r w:rsidR="004E1E6B" w:rsidRPr="0004277C">
        <w:t>€</w:t>
      </w:r>
      <w:r w:rsidR="00666DEF">
        <w:t>.</w:t>
      </w:r>
      <w:r w:rsidR="00A26F3F" w:rsidRPr="0004277C">
        <w:t xml:space="preserve"> </w:t>
      </w:r>
      <w:r w:rsidR="00D472E6">
        <w:t xml:space="preserve">Der Anstieg ist aufgrund </w:t>
      </w:r>
      <w:r w:rsidRPr="002768D9">
        <w:t xml:space="preserve">zahlreicher Investitionen und umfangreicher Unterhaltsmaßnahmen im Bereich der gemeindlichen Infrastruktur </w:t>
      </w:r>
      <w:r w:rsidR="00D472E6">
        <w:t>unvermeidbar</w:t>
      </w:r>
      <w:r w:rsidR="001C3456">
        <w:t xml:space="preserve">, bleibt jedoch auch </w:t>
      </w:r>
      <w:r w:rsidR="00D472E6">
        <w:t>unter Berücksichtigung der</w:t>
      </w:r>
      <w:r w:rsidR="001C3456">
        <w:t xml:space="preserve"> Anforderungen </w:t>
      </w:r>
      <w:proofErr w:type="gramStart"/>
      <w:r w:rsidR="001C3456">
        <w:t>an die</w:t>
      </w:r>
      <w:r w:rsidR="00D472E6">
        <w:t xml:space="preserve"> dauerhaften Leistungsfähigkeit</w:t>
      </w:r>
      <w:proofErr w:type="gramEnd"/>
      <w:r w:rsidR="00D472E6">
        <w:t xml:space="preserve"> </w:t>
      </w:r>
      <w:r w:rsidR="001C3456">
        <w:t xml:space="preserve">der Gemeinde </w:t>
      </w:r>
      <w:r w:rsidR="00D472E6">
        <w:t xml:space="preserve">angemessen. </w:t>
      </w:r>
    </w:p>
    <w:p w14:paraId="0A18DFA3" w14:textId="77777777" w:rsidR="00800B03" w:rsidRPr="00EC24B7" w:rsidRDefault="00800B03" w:rsidP="00EF67DA">
      <w:pPr>
        <w:jc w:val="both"/>
        <w:rPr>
          <w:i/>
        </w:rPr>
      </w:pPr>
      <w:bookmarkStart w:id="3" w:name="_GoBack"/>
      <w:bookmarkEnd w:id="3"/>
    </w:p>
    <w:bookmarkEnd w:id="2"/>
    <w:p w14:paraId="0A53FA78" w14:textId="77777777" w:rsidR="00EF67DA" w:rsidRPr="001F620C" w:rsidRDefault="00EF67DA" w:rsidP="00EF67DA">
      <w:pPr>
        <w:jc w:val="both"/>
        <w:rPr>
          <w:i/>
        </w:rPr>
      </w:pPr>
    </w:p>
    <w:p w14:paraId="24C7602E" w14:textId="7045FBB5" w:rsidR="002768D9" w:rsidRDefault="00DA303B" w:rsidP="00EF67DA">
      <w:pPr>
        <w:jc w:val="both"/>
      </w:pPr>
      <w:r>
        <w:rPr>
          <w:noProof/>
        </w:rPr>
        <w:drawing>
          <wp:inline distT="0" distB="0" distL="0" distR="0" wp14:anchorId="47D63209" wp14:editId="55F6EB7D">
            <wp:extent cx="5760720" cy="3370580"/>
            <wp:effectExtent l="0" t="0" r="11430" b="1270"/>
            <wp:docPr id="1" name="Diagramm 1">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936D828" w14:textId="41E0C584" w:rsidR="00D60F44" w:rsidRDefault="00D60F44" w:rsidP="00EF67DA">
      <w:pPr>
        <w:jc w:val="both"/>
        <w:rPr>
          <w:b/>
          <w:i/>
        </w:rPr>
      </w:pPr>
    </w:p>
    <w:p w14:paraId="67063497" w14:textId="741C6450" w:rsidR="00451C0B" w:rsidRDefault="00451C0B" w:rsidP="00EF67DA">
      <w:pPr>
        <w:jc w:val="both"/>
        <w:rPr>
          <w:b/>
          <w:i/>
        </w:rPr>
      </w:pPr>
    </w:p>
    <w:p w14:paraId="00413AA4" w14:textId="61735681" w:rsidR="00451C0B" w:rsidRDefault="00451C0B" w:rsidP="00EF67DA">
      <w:pPr>
        <w:jc w:val="both"/>
        <w:rPr>
          <w:b/>
          <w:i/>
        </w:rPr>
      </w:pPr>
    </w:p>
    <w:p w14:paraId="20CA8429" w14:textId="04EEC925" w:rsidR="00451C0B" w:rsidRDefault="00451C0B" w:rsidP="00EF67DA">
      <w:pPr>
        <w:jc w:val="both"/>
        <w:rPr>
          <w:b/>
          <w:i/>
        </w:rPr>
      </w:pPr>
      <w:r>
        <w:rPr>
          <w:noProof/>
        </w:rPr>
        <w:drawing>
          <wp:inline distT="0" distB="0" distL="0" distR="0" wp14:anchorId="57A751A1" wp14:editId="33359E71">
            <wp:extent cx="5760720" cy="3371215"/>
            <wp:effectExtent l="0" t="0" r="11430" b="635"/>
            <wp:docPr id="9" name="Diagramm 9">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39300CB" w14:textId="77777777" w:rsidR="000552C5" w:rsidRPr="001F620C" w:rsidRDefault="000552C5" w:rsidP="00EF67DA">
      <w:pPr>
        <w:jc w:val="both"/>
        <w:rPr>
          <w:b/>
          <w:i/>
        </w:rPr>
      </w:pPr>
    </w:p>
    <w:p w14:paraId="780F6978" w14:textId="77777777" w:rsidR="00EF67DA" w:rsidRPr="00397E18" w:rsidRDefault="00EF67DA" w:rsidP="00EF67DA">
      <w:pPr>
        <w:jc w:val="both"/>
        <w:rPr>
          <w:b/>
        </w:rPr>
      </w:pPr>
      <w:r w:rsidRPr="00397E18">
        <w:rPr>
          <w:b/>
        </w:rPr>
        <w:t>Ausblick zur Finanzplanung:</w:t>
      </w:r>
    </w:p>
    <w:p w14:paraId="024E12DD" w14:textId="77777777" w:rsidR="00EF67DA" w:rsidRDefault="00EF67DA" w:rsidP="00EF67DA">
      <w:pPr>
        <w:jc w:val="both"/>
      </w:pPr>
    </w:p>
    <w:p w14:paraId="70FDEB5E" w14:textId="77777777" w:rsidR="000F3CEA" w:rsidRDefault="00EF67DA" w:rsidP="00EF67DA">
      <w:pPr>
        <w:jc w:val="both"/>
      </w:pPr>
      <w:r w:rsidRPr="002768D9">
        <w:t>Die Finanzplanung sieht für den Planungszeitraum bis 20</w:t>
      </w:r>
      <w:r w:rsidR="006C3C8D" w:rsidRPr="002768D9">
        <w:t>2</w:t>
      </w:r>
      <w:r w:rsidR="000552C5">
        <w:t>5</w:t>
      </w:r>
      <w:r w:rsidRPr="002768D9">
        <w:t xml:space="preserve"> </w:t>
      </w:r>
      <w:r w:rsidR="000552C5">
        <w:t>weiterhin</w:t>
      </w:r>
      <w:r w:rsidRPr="002768D9">
        <w:t xml:space="preserve"> kosteni</w:t>
      </w:r>
      <w:r w:rsidR="004E1E6B" w:rsidRPr="002768D9">
        <w:t xml:space="preserve">ntensive Investitionen, </w:t>
      </w:r>
    </w:p>
    <w:p w14:paraId="08365BEA" w14:textId="04E5BC27" w:rsidR="00EF67DA" w:rsidRPr="002768D9" w:rsidRDefault="0040180E" w:rsidP="00EF67DA">
      <w:pPr>
        <w:jc w:val="both"/>
      </w:pPr>
      <w:r w:rsidRPr="002768D9">
        <w:t xml:space="preserve">z. B. </w:t>
      </w:r>
      <w:r w:rsidR="002768D9">
        <w:t>der</w:t>
      </w:r>
      <w:r w:rsidR="004E1E6B" w:rsidRPr="002768D9">
        <w:t xml:space="preserve"> Umbau des Rathausplatzes </w:t>
      </w:r>
      <w:r w:rsidRPr="002768D9">
        <w:t xml:space="preserve">oder die Schaffung eines Bürgertreffs bzw. Multifunktionsgebäudes </w:t>
      </w:r>
      <w:r w:rsidR="00EF67DA" w:rsidRPr="002768D9">
        <w:t>vor.</w:t>
      </w:r>
      <w:r w:rsidR="00281900" w:rsidRPr="002768D9">
        <w:t xml:space="preserve"> </w:t>
      </w:r>
      <w:r w:rsidR="00666DEF">
        <w:t xml:space="preserve">Erfreulich ist, dass sich durch den Bau des Kinderhauses in Kneiting die </w:t>
      </w:r>
      <w:r w:rsidR="000F3CEA">
        <w:t>Betreuungssituation</w:t>
      </w:r>
      <w:r w:rsidR="00583DC5">
        <w:t xml:space="preserve"> für Kleinkinder bis zum Vorschulalter</w:t>
      </w:r>
      <w:r w:rsidR="000F3CEA">
        <w:t xml:space="preserve"> nochmals </w:t>
      </w:r>
      <w:r w:rsidR="00583DC5">
        <w:t xml:space="preserve">deutlich </w:t>
      </w:r>
      <w:r w:rsidR="000F3CEA">
        <w:t>verbessert</w:t>
      </w:r>
      <w:r w:rsidR="00666DEF">
        <w:t xml:space="preserve">. </w:t>
      </w:r>
      <w:r w:rsidR="000552C5">
        <w:t>Du</w:t>
      </w:r>
      <w:r w:rsidR="00666DEF">
        <w:t xml:space="preserve">rch die Errichtung des kommunalen Ärztehauses die Haus- und Zahnärztliche Versorgung für mindestes 20 Jahre sicherzustellen. </w:t>
      </w:r>
      <w:r w:rsidR="0011171F">
        <w:t xml:space="preserve">Refinanziert wird das Ärztehaus mit den Mieteinnahmen aus langfristigen Mietverträgen. </w:t>
      </w:r>
    </w:p>
    <w:p w14:paraId="2870D942" w14:textId="77777777" w:rsidR="003C0C2B" w:rsidRPr="002768D9" w:rsidRDefault="003C0C2B" w:rsidP="00EF67DA">
      <w:pPr>
        <w:jc w:val="both"/>
      </w:pPr>
    </w:p>
    <w:p w14:paraId="0C4B7AC2" w14:textId="5CF6EAD8" w:rsidR="00EF67DA" w:rsidRDefault="00EF67DA" w:rsidP="00EF67DA">
      <w:pPr>
        <w:jc w:val="both"/>
      </w:pPr>
      <w:r w:rsidRPr="002768D9">
        <w:t xml:space="preserve">Bei der Finanzplanung wurde ein weiterhin stabiles Steueraufkommen sowie eine im Wesentlichen unveränderte Struktur der Einnahmen und Ausgabensituation unterstellt. </w:t>
      </w:r>
    </w:p>
    <w:p w14:paraId="079C5343" w14:textId="1332EF4F" w:rsidR="0011171F" w:rsidRDefault="0011171F" w:rsidP="00EF67DA">
      <w:pPr>
        <w:jc w:val="both"/>
      </w:pPr>
    </w:p>
    <w:p w14:paraId="76F220C9" w14:textId="115B5B13" w:rsidR="002A0A2C" w:rsidRPr="002768D9" w:rsidRDefault="00EF67DA" w:rsidP="00EF67DA">
      <w:r w:rsidRPr="002768D9">
        <w:t xml:space="preserve">Insgesamt lässt sich feststellen, dass die finanzielle Situation der Gemeinde sehr solide ist und die dauernde Leistungsfähigkeit der Gemeinde </w:t>
      </w:r>
      <w:r w:rsidR="00A26F3F">
        <w:t xml:space="preserve">trotz großer Investitionsvorhaben </w:t>
      </w:r>
      <w:r w:rsidRPr="002768D9">
        <w:t xml:space="preserve">gewährleistet ist. </w:t>
      </w:r>
    </w:p>
    <w:sectPr w:rsidR="002A0A2C" w:rsidRPr="002768D9">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608C1" w14:textId="77777777" w:rsidR="007C302B" w:rsidRDefault="007C302B" w:rsidP="00A21816">
      <w:r>
        <w:separator/>
      </w:r>
    </w:p>
  </w:endnote>
  <w:endnote w:type="continuationSeparator" w:id="0">
    <w:p w14:paraId="7379FF30" w14:textId="77777777" w:rsidR="007C302B" w:rsidRDefault="007C302B" w:rsidP="00A2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83BD1" w14:textId="77777777" w:rsidR="00551032" w:rsidRPr="002561F0" w:rsidRDefault="00551032" w:rsidP="002561F0">
    <w:pPr>
      <w:pStyle w:val="Fuzeile"/>
    </w:pPr>
    <w:r w:rsidRPr="002561F0">
      <w:rPr>
        <w:noProof/>
      </w:rPr>
      <mc:AlternateContent>
        <mc:Choice Requires="wps">
          <w:drawing>
            <wp:anchor distT="0" distB="0" distL="114300" distR="114300" simplePos="0" relativeHeight="251660288" behindDoc="0" locked="0" layoutInCell="1" allowOverlap="1" wp14:anchorId="2538ED06" wp14:editId="13E9C325">
              <wp:simplePos x="0" y="0"/>
              <wp:positionH relativeFrom="margin">
                <wp:align>center</wp:align>
              </wp:positionH>
              <wp:positionV relativeFrom="page">
                <wp:align>bottom</wp:align>
              </wp:positionV>
              <wp:extent cx="5939155" cy="740410"/>
              <wp:effectExtent l="0" t="0" r="4445" b="0"/>
              <wp:wrapNone/>
              <wp:docPr id="459" name="Rechteck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um"/>
                            <w:id w:val="77476837"/>
                            <w:dataBinding w:prefixMappings="xmlns:ns0='http://schemas.microsoft.com/office/2006/coverPageProps'" w:xpath="/ns0:CoverPageProperties[1]/ns0:PublishDate[1]" w:storeItemID="{55AF091B-3C7A-41E3-B477-F2FDAA23CFDA}"/>
                            <w:date w:fullDate="2022-02-28T00:00:00Z">
                              <w:dateFormat w:val="d MMMM yyyy"/>
                              <w:lid w:val="de-DE"/>
                              <w:storeMappedDataAs w:val="dateTime"/>
                              <w:calendar w:val="gregorian"/>
                            </w:date>
                          </w:sdtPr>
                          <w:sdtEndPr/>
                          <w:sdtContent>
                            <w:p w14:paraId="57B64845" w14:textId="4E8E72CF" w:rsidR="00551032" w:rsidRDefault="00480F8A">
                              <w:pPr>
                                <w:jc w:val="right"/>
                              </w:pPr>
                              <w:r>
                                <w:t>28 Februar 2022</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2538ED06" id="Rechteck 459" o:spid="_x0000_s1028"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" filled="f" stroked="f">
              <v:textbox inset=",0">
                <w:txbxContent>
                  <w:sdt>
                    <w:sdtPr>
                      <w:alias w:val="Datum"/>
                      <w:id w:val="77476837"/>
                      <w:dataBinding w:prefixMappings="xmlns:ns0='http://schemas.microsoft.com/office/2006/coverPageProps'" w:xpath="/ns0:CoverPageProperties[1]/ns0:PublishDate[1]" w:storeItemID="{55AF091B-3C7A-41E3-B477-F2FDAA23CFDA}"/>
                      <w:date w:fullDate="2022-02-28T00:00:00Z">
                        <w:dateFormat w:val="d MMMM yyyy"/>
                        <w:lid w:val="de-DE"/>
                        <w:storeMappedDataAs w:val="dateTime"/>
                        <w:calendar w:val="gregorian"/>
                      </w:date>
                    </w:sdtPr>
                    <w:sdtEndPr/>
                    <w:sdtContent>
                      <w:p w14:paraId="57B64845" w14:textId="4E8E72CF" w:rsidR="00551032" w:rsidRDefault="00480F8A">
                        <w:pPr>
                          <w:jc w:val="right"/>
                        </w:pPr>
                        <w:r>
                          <w:t>28 Februar 2022</w:t>
                        </w:r>
                      </w:p>
                    </w:sdtContent>
                  </w:sdt>
                </w:txbxContent>
              </v:textbox>
              <w10:wrap anchorx="margin" anchory="page"/>
            </v:rect>
          </w:pict>
        </mc:Fallback>
      </mc:AlternateContent>
    </w:r>
    <w:r w:rsidRPr="002561F0">
      <w:rPr>
        <w:noProof/>
      </w:rPr>
      <mc:AlternateContent>
        <mc:Choice Requires="wpg">
          <w:drawing>
            <wp:anchor distT="0" distB="0" distL="114300" distR="114300" simplePos="0" relativeHeight="251659264" behindDoc="0" locked="0" layoutInCell="1" allowOverlap="1" wp14:anchorId="09F00C41" wp14:editId="5912DABA">
              <wp:simplePos x="0" y="0"/>
              <wp:positionH relativeFrom="rightMargin">
                <wp:align>left</wp:align>
              </wp:positionH>
              <wp:positionV relativeFrom="page">
                <wp:align>bottom</wp:align>
              </wp:positionV>
              <wp:extent cx="76200" cy="838200"/>
              <wp:effectExtent l="9525" t="9525" r="9525" b="9525"/>
              <wp:wrapNone/>
              <wp:docPr id="460" name="Gruppe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w16="http://schemas.microsoft.com/office/word/2018/wordml" xmlns:w16cex="http://schemas.microsoft.com/office/word/2018/wordml/cex">
          <w:pict>
            <v:group w14:anchorId="1D740FA9" id="Gruppe 460" o:spid="_x0000_s1026" style="position:absolute;margin-left:0;margin-top:0;width:6pt;height:66pt;z-index:251659264;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" strokecolor="#4f81bd"/>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" strokecolor="#4f81bd"/>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" strokecolor="#4f81bd"/>
              <w10:wrap anchorx="margin" anchory="page"/>
            </v:group>
          </w:pict>
        </mc:Fallback>
      </mc:AlternateContent>
    </w:r>
    <w:r w:rsidRPr="002561F0">
      <w:t>Gemeinde Pettendorf SG 20 Kämmerei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A1C42" w14:textId="77777777" w:rsidR="007C302B" w:rsidRDefault="007C302B" w:rsidP="00A21816">
      <w:r>
        <w:separator/>
      </w:r>
    </w:p>
  </w:footnote>
  <w:footnote w:type="continuationSeparator" w:id="0">
    <w:p w14:paraId="6A511D7D" w14:textId="77777777" w:rsidR="007C302B" w:rsidRDefault="007C302B" w:rsidP="00A21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8CF92" w14:textId="77777777" w:rsidR="00551032" w:rsidRDefault="00551032">
    <w:pPr>
      <w:pStyle w:val="Kopfzeile"/>
    </w:pPr>
    <w:r>
      <w:rPr>
        <w:noProof/>
      </w:rPr>
      <mc:AlternateContent>
        <mc:Choice Requires="wps">
          <w:drawing>
            <wp:anchor distT="0" distB="0" distL="114300" distR="114300" simplePos="0" relativeHeight="251663360" behindDoc="0" locked="0" layoutInCell="0" allowOverlap="1" wp14:anchorId="411C5C1A" wp14:editId="780625BD">
              <wp:simplePos x="0" y="0"/>
              <wp:positionH relativeFrom="margin">
                <wp:align>left</wp:align>
              </wp:positionH>
              <wp:positionV relativeFrom="topMargin">
                <wp:align>center</wp:align>
              </wp:positionV>
              <wp:extent cx="5943600" cy="170815"/>
              <wp:effectExtent l="0" t="0" r="0" b="1905"/>
              <wp:wrapNone/>
              <wp:docPr id="473" name="Textfeld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435DE57D" w14:textId="4F5007D6" w:rsidR="00551032" w:rsidRDefault="00551032">
                              <w:r>
                                <w:t xml:space="preserve">Haushalt </w:t>
                              </w:r>
                              <w:r w:rsidR="00480F8A">
                                <w:t>2022</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11C5C1A" id="_x0000_t202" coordsize="21600,21600" o:spt="202" path="m,l,21600r21600,l21600,xe">
              <v:stroke joinstyle="miter"/>
              <v:path gradientshapeok="t" o:connecttype="rect"/>
            </v:shapetype>
            <v:shape id="Textfeld 473" o:spid="_x0000_s1026" type="#_x0000_t202" style="position:absolute;margin-left:0;margin-top:0;width:468pt;height:13.45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3yrQ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HC4d8q0CAACfBQAADgAAAAAAAAAA&#10;AAAAAAAuAgAAZHJzL2Uyb0RvYy54bWxQSwECLQAUAAYACAAAACEAXMz1P9sAAAAEAQAADwAAAAAA&#10;AAAAAAAAAAAHBQAAZHJzL2Rvd25yZXYueG1sUEsFBgAAAAAEAAQA8wAAAA8GAAAAAA==&#10;" o:allowincell="f" filled="f" stroked="f">
              <v:textbox style="mso-fit-shape-to-text:t" inset=",0,,0">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435DE57D" w14:textId="4F5007D6" w:rsidR="00551032" w:rsidRDefault="00551032">
                        <w:r>
                          <w:t xml:space="preserve">Haushalt </w:t>
                        </w:r>
                        <w:r w:rsidR="00480F8A">
                          <w:t>2022</w:t>
                        </w:r>
                      </w:p>
                    </w:sdtContent>
                  </w:sdt>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0" allowOverlap="1" wp14:anchorId="1EE2AAC4" wp14:editId="78BDD247">
              <wp:simplePos x="0" y="0"/>
              <wp:positionH relativeFrom="page">
                <wp:align>left</wp:align>
              </wp:positionH>
              <wp:positionV relativeFrom="topMargin">
                <wp:align>center</wp:align>
              </wp:positionV>
              <wp:extent cx="914400" cy="170815"/>
              <wp:effectExtent l="0" t="0" r="0" b="0"/>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wps:spPr>
                    <wps:txbx>
                      <w:txbxContent>
                        <w:p w14:paraId="39FB39F4" w14:textId="77777777" w:rsidR="00551032" w:rsidRDefault="00551032">
                          <w:pPr>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Pr="00E900BF">
                            <w:rPr>
                              <w:noProof/>
                              <w:color w:val="FFFFFF" w:themeColor="background1"/>
                              <w14:numForm w14:val="lining"/>
                            </w:rPr>
                            <w:t>1</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EE2AAC4" id="Textfeld 474" o:spid="_x0000_s1027" type="#_x0000_t202" style="position:absolute;margin-left:0;margin-top:0;width:1in;height:13.45pt;z-index:25166233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" o:allowincell="f" fillcolor="#4f81bd [3204]" stroked="f">
              <v:textbox style="mso-fit-shape-to-text:t" inset=",0,,0">
                <w:txbxContent>
                  <w:p w14:paraId="39FB39F4" w14:textId="77777777" w:rsidR="00551032" w:rsidRDefault="00551032">
                    <w:pPr>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Pr="00E900BF">
                      <w:rPr>
                        <w:noProof/>
                        <w:color w:val="FFFFFF" w:themeColor="background1"/>
                        <w14:numForm w14:val="lining"/>
                      </w:rPr>
                      <w:t>1</w:t>
                    </w:r>
                    <w:r>
                      <w:rPr>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5A14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4420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46E2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DE3B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3A94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82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10D0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6C95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8CAE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584F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F85BD7"/>
    <w:multiLevelType w:val="multilevel"/>
    <w:tmpl w:val="0407001D"/>
    <w:styleLink w:val="1ai"/>
    <w:lvl w:ilvl="0">
      <w:start w:val="1"/>
      <w:numFmt w:val="decimal"/>
      <w:lvlText w:val="%1)"/>
      <w:lvlJc w:val="left"/>
      <w:pPr>
        <w:tabs>
          <w:tab w:val="num" w:pos="360"/>
        </w:tabs>
        <w:ind w:left="360" w:hanging="360"/>
      </w:pPr>
      <w:rPr>
        <w:rFonts w:ascii="Tahoma" w:hAnsi="Tahoma"/>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6486969"/>
    <w:multiLevelType w:val="multilevel"/>
    <w:tmpl w:val="0407001F"/>
    <w:styleLink w:val="111111"/>
    <w:lvl w:ilvl="0">
      <w:start w:val="1"/>
      <w:numFmt w:val="decimal"/>
      <w:lvlText w:val="%1."/>
      <w:lvlJc w:val="left"/>
      <w:pPr>
        <w:tabs>
          <w:tab w:val="num" w:pos="360"/>
        </w:tabs>
        <w:ind w:left="360" w:hanging="360"/>
      </w:pPr>
      <w:rPr>
        <w:rFonts w:ascii="Tahoma" w:hAnsi="Tahoma"/>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854"/>
    <w:rsid w:val="00000C6F"/>
    <w:rsid w:val="00002395"/>
    <w:rsid w:val="000057B0"/>
    <w:rsid w:val="00007378"/>
    <w:rsid w:val="00010A47"/>
    <w:rsid w:val="00012916"/>
    <w:rsid w:val="000164D5"/>
    <w:rsid w:val="0001788B"/>
    <w:rsid w:val="0002118D"/>
    <w:rsid w:val="0002232C"/>
    <w:rsid w:val="0002274E"/>
    <w:rsid w:val="00024CB7"/>
    <w:rsid w:val="000258F0"/>
    <w:rsid w:val="0002641C"/>
    <w:rsid w:val="0002733A"/>
    <w:rsid w:val="000273BA"/>
    <w:rsid w:val="0002785D"/>
    <w:rsid w:val="00027DC0"/>
    <w:rsid w:val="00030BD9"/>
    <w:rsid w:val="00031595"/>
    <w:rsid w:val="000316D8"/>
    <w:rsid w:val="00037CE9"/>
    <w:rsid w:val="00037D8A"/>
    <w:rsid w:val="0004075D"/>
    <w:rsid w:val="00041A4D"/>
    <w:rsid w:val="0004277C"/>
    <w:rsid w:val="000429D0"/>
    <w:rsid w:val="0004364B"/>
    <w:rsid w:val="00045B62"/>
    <w:rsid w:val="00045F2B"/>
    <w:rsid w:val="000507CC"/>
    <w:rsid w:val="00050A9E"/>
    <w:rsid w:val="000517FE"/>
    <w:rsid w:val="000536ED"/>
    <w:rsid w:val="00054B82"/>
    <w:rsid w:val="000552C5"/>
    <w:rsid w:val="000608D1"/>
    <w:rsid w:val="0006149C"/>
    <w:rsid w:val="00061E9C"/>
    <w:rsid w:val="000626EB"/>
    <w:rsid w:val="000628DA"/>
    <w:rsid w:val="0006551B"/>
    <w:rsid w:val="00065A9D"/>
    <w:rsid w:val="00071ED1"/>
    <w:rsid w:val="00075097"/>
    <w:rsid w:val="00075DDD"/>
    <w:rsid w:val="000772B1"/>
    <w:rsid w:val="00077978"/>
    <w:rsid w:val="00077C0B"/>
    <w:rsid w:val="00077E35"/>
    <w:rsid w:val="0008092B"/>
    <w:rsid w:val="00081039"/>
    <w:rsid w:val="00084279"/>
    <w:rsid w:val="000869B1"/>
    <w:rsid w:val="00087F02"/>
    <w:rsid w:val="0009023B"/>
    <w:rsid w:val="000902DF"/>
    <w:rsid w:val="00090761"/>
    <w:rsid w:val="000934CA"/>
    <w:rsid w:val="000937C9"/>
    <w:rsid w:val="00095AE6"/>
    <w:rsid w:val="000963AB"/>
    <w:rsid w:val="00097469"/>
    <w:rsid w:val="000976F7"/>
    <w:rsid w:val="000A16F5"/>
    <w:rsid w:val="000A1AEB"/>
    <w:rsid w:val="000A1C0D"/>
    <w:rsid w:val="000A332C"/>
    <w:rsid w:val="000B0475"/>
    <w:rsid w:val="000B101A"/>
    <w:rsid w:val="000B5434"/>
    <w:rsid w:val="000B739A"/>
    <w:rsid w:val="000C06B8"/>
    <w:rsid w:val="000C1951"/>
    <w:rsid w:val="000C2625"/>
    <w:rsid w:val="000C4172"/>
    <w:rsid w:val="000C41F1"/>
    <w:rsid w:val="000C768F"/>
    <w:rsid w:val="000C7DF1"/>
    <w:rsid w:val="000D2133"/>
    <w:rsid w:val="000D234C"/>
    <w:rsid w:val="000D3A7E"/>
    <w:rsid w:val="000D415E"/>
    <w:rsid w:val="000D66D3"/>
    <w:rsid w:val="000D6C84"/>
    <w:rsid w:val="000E1B28"/>
    <w:rsid w:val="000E345F"/>
    <w:rsid w:val="000E5AE1"/>
    <w:rsid w:val="000E60D2"/>
    <w:rsid w:val="000E64F0"/>
    <w:rsid w:val="000F0764"/>
    <w:rsid w:val="000F0F1D"/>
    <w:rsid w:val="000F1DCE"/>
    <w:rsid w:val="000F36D9"/>
    <w:rsid w:val="000F3CEA"/>
    <w:rsid w:val="000F4E10"/>
    <w:rsid w:val="000F5340"/>
    <w:rsid w:val="000F58EB"/>
    <w:rsid w:val="000F5C5B"/>
    <w:rsid w:val="000F6272"/>
    <w:rsid w:val="00100268"/>
    <w:rsid w:val="00100C45"/>
    <w:rsid w:val="0010248E"/>
    <w:rsid w:val="001026A2"/>
    <w:rsid w:val="0010277C"/>
    <w:rsid w:val="00104F73"/>
    <w:rsid w:val="001053F5"/>
    <w:rsid w:val="00106A2C"/>
    <w:rsid w:val="00107F90"/>
    <w:rsid w:val="0011171F"/>
    <w:rsid w:val="0011195C"/>
    <w:rsid w:val="0011299B"/>
    <w:rsid w:val="00113350"/>
    <w:rsid w:val="00113630"/>
    <w:rsid w:val="00114010"/>
    <w:rsid w:val="00120041"/>
    <w:rsid w:val="0012020F"/>
    <w:rsid w:val="001210BC"/>
    <w:rsid w:val="001224F7"/>
    <w:rsid w:val="00122669"/>
    <w:rsid w:val="00124FC6"/>
    <w:rsid w:val="00126055"/>
    <w:rsid w:val="00131703"/>
    <w:rsid w:val="00132E42"/>
    <w:rsid w:val="00133BFE"/>
    <w:rsid w:val="0013436D"/>
    <w:rsid w:val="00134B09"/>
    <w:rsid w:val="0013667B"/>
    <w:rsid w:val="00136832"/>
    <w:rsid w:val="00137044"/>
    <w:rsid w:val="001405AC"/>
    <w:rsid w:val="00140A05"/>
    <w:rsid w:val="00140A2F"/>
    <w:rsid w:val="00141340"/>
    <w:rsid w:val="00142055"/>
    <w:rsid w:val="001433E2"/>
    <w:rsid w:val="00146002"/>
    <w:rsid w:val="00150BA8"/>
    <w:rsid w:val="00151929"/>
    <w:rsid w:val="00154B16"/>
    <w:rsid w:val="00155776"/>
    <w:rsid w:val="00155FB0"/>
    <w:rsid w:val="00156153"/>
    <w:rsid w:val="001600C7"/>
    <w:rsid w:val="00160C4F"/>
    <w:rsid w:val="001623BB"/>
    <w:rsid w:val="001644A1"/>
    <w:rsid w:val="0016609B"/>
    <w:rsid w:val="0016702F"/>
    <w:rsid w:val="00167910"/>
    <w:rsid w:val="00171115"/>
    <w:rsid w:val="00171313"/>
    <w:rsid w:val="00171F0D"/>
    <w:rsid w:val="001732B4"/>
    <w:rsid w:val="001734FD"/>
    <w:rsid w:val="00177535"/>
    <w:rsid w:val="00181260"/>
    <w:rsid w:val="00181FDE"/>
    <w:rsid w:val="001864CB"/>
    <w:rsid w:val="00187BED"/>
    <w:rsid w:val="00187CCC"/>
    <w:rsid w:val="001913D9"/>
    <w:rsid w:val="0019471C"/>
    <w:rsid w:val="001953E5"/>
    <w:rsid w:val="001966C7"/>
    <w:rsid w:val="001A2C08"/>
    <w:rsid w:val="001A361F"/>
    <w:rsid w:val="001A5D95"/>
    <w:rsid w:val="001A69EB"/>
    <w:rsid w:val="001A6D39"/>
    <w:rsid w:val="001A76C2"/>
    <w:rsid w:val="001A779D"/>
    <w:rsid w:val="001B2434"/>
    <w:rsid w:val="001B53E6"/>
    <w:rsid w:val="001B652D"/>
    <w:rsid w:val="001B7DA0"/>
    <w:rsid w:val="001C3456"/>
    <w:rsid w:val="001D0650"/>
    <w:rsid w:val="001D2186"/>
    <w:rsid w:val="001D2642"/>
    <w:rsid w:val="001D2898"/>
    <w:rsid w:val="001D2CE4"/>
    <w:rsid w:val="001D389E"/>
    <w:rsid w:val="001D4852"/>
    <w:rsid w:val="001D6D9F"/>
    <w:rsid w:val="001D6DD9"/>
    <w:rsid w:val="001E0478"/>
    <w:rsid w:val="001E3B5B"/>
    <w:rsid w:val="001E5C30"/>
    <w:rsid w:val="001E5EE6"/>
    <w:rsid w:val="001E76BD"/>
    <w:rsid w:val="001F0AB6"/>
    <w:rsid w:val="001F12E3"/>
    <w:rsid w:val="001F1575"/>
    <w:rsid w:val="001F3884"/>
    <w:rsid w:val="001F4ACB"/>
    <w:rsid w:val="001F620C"/>
    <w:rsid w:val="002045F3"/>
    <w:rsid w:val="002048BC"/>
    <w:rsid w:val="002061F7"/>
    <w:rsid w:val="00206AC9"/>
    <w:rsid w:val="00207D2A"/>
    <w:rsid w:val="00210018"/>
    <w:rsid w:val="0021061D"/>
    <w:rsid w:val="00210F08"/>
    <w:rsid w:val="00212680"/>
    <w:rsid w:val="002131BF"/>
    <w:rsid w:val="002131C3"/>
    <w:rsid w:val="00213622"/>
    <w:rsid w:val="002162AD"/>
    <w:rsid w:val="00220991"/>
    <w:rsid w:val="00221781"/>
    <w:rsid w:val="002267E7"/>
    <w:rsid w:val="0022739B"/>
    <w:rsid w:val="0023005E"/>
    <w:rsid w:val="00230FCD"/>
    <w:rsid w:val="00232781"/>
    <w:rsid w:val="00232CFB"/>
    <w:rsid w:val="00233CF3"/>
    <w:rsid w:val="00235055"/>
    <w:rsid w:val="00235171"/>
    <w:rsid w:val="00235282"/>
    <w:rsid w:val="00236332"/>
    <w:rsid w:val="00236955"/>
    <w:rsid w:val="00240116"/>
    <w:rsid w:val="002401F4"/>
    <w:rsid w:val="00244E02"/>
    <w:rsid w:val="00250078"/>
    <w:rsid w:val="0025109A"/>
    <w:rsid w:val="00251E06"/>
    <w:rsid w:val="0025244F"/>
    <w:rsid w:val="00253665"/>
    <w:rsid w:val="00255AC1"/>
    <w:rsid w:val="002561F0"/>
    <w:rsid w:val="00257850"/>
    <w:rsid w:val="00264330"/>
    <w:rsid w:val="00264CB2"/>
    <w:rsid w:val="0026502A"/>
    <w:rsid w:val="0026700D"/>
    <w:rsid w:val="002768D9"/>
    <w:rsid w:val="00281344"/>
    <w:rsid w:val="00281900"/>
    <w:rsid w:val="0028312D"/>
    <w:rsid w:val="00283292"/>
    <w:rsid w:val="002859B5"/>
    <w:rsid w:val="00285FDC"/>
    <w:rsid w:val="002874BD"/>
    <w:rsid w:val="00290C4A"/>
    <w:rsid w:val="002916E3"/>
    <w:rsid w:val="0029184D"/>
    <w:rsid w:val="00291DD8"/>
    <w:rsid w:val="00294509"/>
    <w:rsid w:val="00296AD6"/>
    <w:rsid w:val="002977DC"/>
    <w:rsid w:val="002A0590"/>
    <w:rsid w:val="002A0A2C"/>
    <w:rsid w:val="002A225C"/>
    <w:rsid w:val="002A2B14"/>
    <w:rsid w:val="002A3895"/>
    <w:rsid w:val="002A408B"/>
    <w:rsid w:val="002A6012"/>
    <w:rsid w:val="002A64C9"/>
    <w:rsid w:val="002B04AA"/>
    <w:rsid w:val="002B098D"/>
    <w:rsid w:val="002B0EF6"/>
    <w:rsid w:val="002B1347"/>
    <w:rsid w:val="002B142E"/>
    <w:rsid w:val="002B14AB"/>
    <w:rsid w:val="002B1778"/>
    <w:rsid w:val="002B66F1"/>
    <w:rsid w:val="002B77EC"/>
    <w:rsid w:val="002B7B06"/>
    <w:rsid w:val="002C0997"/>
    <w:rsid w:val="002C1074"/>
    <w:rsid w:val="002C15B0"/>
    <w:rsid w:val="002C1B25"/>
    <w:rsid w:val="002C30F2"/>
    <w:rsid w:val="002C583B"/>
    <w:rsid w:val="002C5D30"/>
    <w:rsid w:val="002C7445"/>
    <w:rsid w:val="002D336A"/>
    <w:rsid w:val="002D5683"/>
    <w:rsid w:val="002E0141"/>
    <w:rsid w:val="002E2650"/>
    <w:rsid w:val="002E2FCB"/>
    <w:rsid w:val="002E5504"/>
    <w:rsid w:val="002F4123"/>
    <w:rsid w:val="002F4D37"/>
    <w:rsid w:val="002F6A68"/>
    <w:rsid w:val="002F7B5E"/>
    <w:rsid w:val="00301F49"/>
    <w:rsid w:val="00302E35"/>
    <w:rsid w:val="00304EC2"/>
    <w:rsid w:val="00304FC1"/>
    <w:rsid w:val="00305769"/>
    <w:rsid w:val="00307ACA"/>
    <w:rsid w:val="00311714"/>
    <w:rsid w:val="00311EF3"/>
    <w:rsid w:val="00312DDB"/>
    <w:rsid w:val="00313F8A"/>
    <w:rsid w:val="0031624F"/>
    <w:rsid w:val="003164F2"/>
    <w:rsid w:val="0032118F"/>
    <w:rsid w:val="003230C8"/>
    <w:rsid w:val="003233BC"/>
    <w:rsid w:val="00323966"/>
    <w:rsid w:val="00324763"/>
    <w:rsid w:val="003258BF"/>
    <w:rsid w:val="00326027"/>
    <w:rsid w:val="0032685E"/>
    <w:rsid w:val="003301C7"/>
    <w:rsid w:val="0033306B"/>
    <w:rsid w:val="0033704B"/>
    <w:rsid w:val="003370A5"/>
    <w:rsid w:val="00340711"/>
    <w:rsid w:val="003407BE"/>
    <w:rsid w:val="00352627"/>
    <w:rsid w:val="00352869"/>
    <w:rsid w:val="00353CA8"/>
    <w:rsid w:val="00353CD3"/>
    <w:rsid w:val="00356BD9"/>
    <w:rsid w:val="00357A2B"/>
    <w:rsid w:val="003602EE"/>
    <w:rsid w:val="00362339"/>
    <w:rsid w:val="00363975"/>
    <w:rsid w:val="00364591"/>
    <w:rsid w:val="00364711"/>
    <w:rsid w:val="00367F2C"/>
    <w:rsid w:val="00372247"/>
    <w:rsid w:val="003768A2"/>
    <w:rsid w:val="003770D0"/>
    <w:rsid w:val="003778C1"/>
    <w:rsid w:val="00380BB1"/>
    <w:rsid w:val="00381B70"/>
    <w:rsid w:val="003833A3"/>
    <w:rsid w:val="0039073A"/>
    <w:rsid w:val="003909E8"/>
    <w:rsid w:val="00392E42"/>
    <w:rsid w:val="00393180"/>
    <w:rsid w:val="00395B21"/>
    <w:rsid w:val="003976D5"/>
    <w:rsid w:val="003A08E7"/>
    <w:rsid w:val="003A23CE"/>
    <w:rsid w:val="003A40B8"/>
    <w:rsid w:val="003A4D8B"/>
    <w:rsid w:val="003A6F5A"/>
    <w:rsid w:val="003B014A"/>
    <w:rsid w:val="003B0D3C"/>
    <w:rsid w:val="003B10A4"/>
    <w:rsid w:val="003B241F"/>
    <w:rsid w:val="003B3048"/>
    <w:rsid w:val="003B32E1"/>
    <w:rsid w:val="003B42F1"/>
    <w:rsid w:val="003B48EE"/>
    <w:rsid w:val="003B5909"/>
    <w:rsid w:val="003C0B87"/>
    <w:rsid w:val="003C0C2B"/>
    <w:rsid w:val="003C1865"/>
    <w:rsid w:val="003C6FB7"/>
    <w:rsid w:val="003C7321"/>
    <w:rsid w:val="003D01DB"/>
    <w:rsid w:val="003D0A63"/>
    <w:rsid w:val="003D2113"/>
    <w:rsid w:val="003D3F06"/>
    <w:rsid w:val="003D545D"/>
    <w:rsid w:val="003D57A6"/>
    <w:rsid w:val="003D5C29"/>
    <w:rsid w:val="003D6D8D"/>
    <w:rsid w:val="003E0585"/>
    <w:rsid w:val="003E05D5"/>
    <w:rsid w:val="003E069E"/>
    <w:rsid w:val="003E1360"/>
    <w:rsid w:val="003E2011"/>
    <w:rsid w:val="003E3401"/>
    <w:rsid w:val="003E361B"/>
    <w:rsid w:val="003E37D6"/>
    <w:rsid w:val="003E4472"/>
    <w:rsid w:val="003E51A5"/>
    <w:rsid w:val="003E7D92"/>
    <w:rsid w:val="003F02BC"/>
    <w:rsid w:val="003F0416"/>
    <w:rsid w:val="003F0910"/>
    <w:rsid w:val="003F38A5"/>
    <w:rsid w:val="003F3E3C"/>
    <w:rsid w:val="003F5B74"/>
    <w:rsid w:val="00400A1E"/>
    <w:rsid w:val="00400F01"/>
    <w:rsid w:val="0040180E"/>
    <w:rsid w:val="00401F8E"/>
    <w:rsid w:val="0040248E"/>
    <w:rsid w:val="004045AB"/>
    <w:rsid w:val="00404D3C"/>
    <w:rsid w:val="00406E1F"/>
    <w:rsid w:val="0040786B"/>
    <w:rsid w:val="0041054B"/>
    <w:rsid w:val="00410803"/>
    <w:rsid w:val="00411326"/>
    <w:rsid w:val="004120BF"/>
    <w:rsid w:val="00414446"/>
    <w:rsid w:val="0041481A"/>
    <w:rsid w:val="00414D17"/>
    <w:rsid w:val="004153E4"/>
    <w:rsid w:val="00416165"/>
    <w:rsid w:val="00416DB9"/>
    <w:rsid w:val="00416E2F"/>
    <w:rsid w:val="00421069"/>
    <w:rsid w:val="004230B1"/>
    <w:rsid w:val="0042419F"/>
    <w:rsid w:val="004250AE"/>
    <w:rsid w:val="004278C2"/>
    <w:rsid w:val="004328A9"/>
    <w:rsid w:val="00433403"/>
    <w:rsid w:val="0043430A"/>
    <w:rsid w:val="004355C1"/>
    <w:rsid w:val="00435961"/>
    <w:rsid w:val="00436A24"/>
    <w:rsid w:val="00437721"/>
    <w:rsid w:val="004409CD"/>
    <w:rsid w:val="00441711"/>
    <w:rsid w:val="0044554D"/>
    <w:rsid w:val="0044683B"/>
    <w:rsid w:val="004472C9"/>
    <w:rsid w:val="00447A9E"/>
    <w:rsid w:val="004500B8"/>
    <w:rsid w:val="00451208"/>
    <w:rsid w:val="00451533"/>
    <w:rsid w:val="00451C0B"/>
    <w:rsid w:val="00451D79"/>
    <w:rsid w:val="004550A5"/>
    <w:rsid w:val="00455751"/>
    <w:rsid w:val="00456D93"/>
    <w:rsid w:val="00456EE1"/>
    <w:rsid w:val="004603F6"/>
    <w:rsid w:val="004604DB"/>
    <w:rsid w:val="004606E6"/>
    <w:rsid w:val="00461396"/>
    <w:rsid w:val="00464C5E"/>
    <w:rsid w:val="00465033"/>
    <w:rsid w:val="0046618A"/>
    <w:rsid w:val="00470EF4"/>
    <w:rsid w:val="00471200"/>
    <w:rsid w:val="00472AEF"/>
    <w:rsid w:val="004737FA"/>
    <w:rsid w:val="00474C06"/>
    <w:rsid w:val="00474C1F"/>
    <w:rsid w:val="00475EB6"/>
    <w:rsid w:val="00475ECA"/>
    <w:rsid w:val="00480F8A"/>
    <w:rsid w:val="00480FF5"/>
    <w:rsid w:val="00484024"/>
    <w:rsid w:val="00484CDB"/>
    <w:rsid w:val="004873B1"/>
    <w:rsid w:val="00490488"/>
    <w:rsid w:val="00490572"/>
    <w:rsid w:val="004905FD"/>
    <w:rsid w:val="00491415"/>
    <w:rsid w:val="0049262A"/>
    <w:rsid w:val="00493A26"/>
    <w:rsid w:val="00495FAE"/>
    <w:rsid w:val="004A23B4"/>
    <w:rsid w:val="004A3854"/>
    <w:rsid w:val="004A4F87"/>
    <w:rsid w:val="004B0B31"/>
    <w:rsid w:val="004B0B69"/>
    <w:rsid w:val="004B6BB4"/>
    <w:rsid w:val="004B6ED6"/>
    <w:rsid w:val="004C1380"/>
    <w:rsid w:val="004C19BB"/>
    <w:rsid w:val="004C2F1B"/>
    <w:rsid w:val="004C7732"/>
    <w:rsid w:val="004D1A30"/>
    <w:rsid w:val="004D266A"/>
    <w:rsid w:val="004D4731"/>
    <w:rsid w:val="004D6AE7"/>
    <w:rsid w:val="004E1E6B"/>
    <w:rsid w:val="004E53F9"/>
    <w:rsid w:val="004E5720"/>
    <w:rsid w:val="004E5EE0"/>
    <w:rsid w:val="004F2EA4"/>
    <w:rsid w:val="004F2F6E"/>
    <w:rsid w:val="004F2F99"/>
    <w:rsid w:val="004F3F8F"/>
    <w:rsid w:val="004F4125"/>
    <w:rsid w:val="004F4219"/>
    <w:rsid w:val="004F6756"/>
    <w:rsid w:val="00500DC1"/>
    <w:rsid w:val="00501207"/>
    <w:rsid w:val="00503078"/>
    <w:rsid w:val="005036F4"/>
    <w:rsid w:val="0050389C"/>
    <w:rsid w:val="00503C03"/>
    <w:rsid w:val="00503CB4"/>
    <w:rsid w:val="0050454C"/>
    <w:rsid w:val="00505788"/>
    <w:rsid w:val="005075C8"/>
    <w:rsid w:val="00510896"/>
    <w:rsid w:val="00514760"/>
    <w:rsid w:val="00514DF9"/>
    <w:rsid w:val="00515BE4"/>
    <w:rsid w:val="0051611A"/>
    <w:rsid w:val="00517759"/>
    <w:rsid w:val="0051786D"/>
    <w:rsid w:val="00520AA7"/>
    <w:rsid w:val="00522D9D"/>
    <w:rsid w:val="00523C19"/>
    <w:rsid w:val="005250CC"/>
    <w:rsid w:val="00526BBF"/>
    <w:rsid w:val="00532C76"/>
    <w:rsid w:val="00533C14"/>
    <w:rsid w:val="005351D8"/>
    <w:rsid w:val="005378A6"/>
    <w:rsid w:val="00541FE7"/>
    <w:rsid w:val="005420E0"/>
    <w:rsid w:val="00542774"/>
    <w:rsid w:val="00543055"/>
    <w:rsid w:val="00543069"/>
    <w:rsid w:val="005447F1"/>
    <w:rsid w:val="00545370"/>
    <w:rsid w:val="0054595C"/>
    <w:rsid w:val="00546323"/>
    <w:rsid w:val="00550094"/>
    <w:rsid w:val="00551032"/>
    <w:rsid w:val="00553490"/>
    <w:rsid w:val="005540B9"/>
    <w:rsid w:val="00555C77"/>
    <w:rsid w:val="00562C36"/>
    <w:rsid w:val="00563221"/>
    <w:rsid w:val="00563CD8"/>
    <w:rsid w:val="005645E8"/>
    <w:rsid w:val="00572385"/>
    <w:rsid w:val="005737FA"/>
    <w:rsid w:val="00576172"/>
    <w:rsid w:val="00576513"/>
    <w:rsid w:val="005802C9"/>
    <w:rsid w:val="00583DC5"/>
    <w:rsid w:val="0058561D"/>
    <w:rsid w:val="0058638E"/>
    <w:rsid w:val="005863F4"/>
    <w:rsid w:val="00586C0D"/>
    <w:rsid w:val="00594B32"/>
    <w:rsid w:val="0059672E"/>
    <w:rsid w:val="005A007C"/>
    <w:rsid w:val="005A13DE"/>
    <w:rsid w:val="005A148A"/>
    <w:rsid w:val="005A43AE"/>
    <w:rsid w:val="005A6F72"/>
    <w:rsid w:val="005A709B"/>
    <w:rsid w:val="005A72F3"/>
    <w:rsid w:val="005B0A92"/>
    <w:rsid w:val="005B427F"/>
    <w:rsid w:val="005B43CA"/>
    <w:rsid w:val="005B61B3"/>
    <w:rsid w:val="005C16DA"/>
    <w:rsid w:val="005C1A40"/>
    <w:rsid w:val="005C1C3D"/>
    <w:rsid w:val="005C2335"/>
    <w:rsid w:val="005C301E"/>
    <w:rsid w:val="005C4C87"/>
    <w:rsid w:val="005C6178"/>
    <w:rsid w:val="005C6AC7"/>
    <w:rsid w:val="005C7041"/>
    <w:rsid w:val="005D6105"/>
    <w:rsid w:val="005D6F3E"/>
    <w:rsid w:val="005D78F5"/>
    <w:rsid w:val="005D79F0"/>
    <w:rsid w:val="005E5136"/>
    <w:rsid w:val="005E6272"/>
    <w:rsid w:val="005E7BD6"/>
    <w:rsid w:val="005F1369"/>
    <w:rsid w:val="005F1E0E"/>
    <w:rsid w:val="005F2822"/>
    <w:rsid w:val="006008C9"/>
    <w:rsid w:val="00600BA3"/>
    <w:rsid w:val="006016D8"/>
    <w:rsid w:val="00602F92"/>
    <w:rsid w:val="0060676A"/>
    <w:rsid w:val="006128C3"/>
    <w:rsid w:val="00613542"/>
    <w:rsid w:val="00614EB2"/>
    <w:rsid w:val="00615818"/>
    <w:rsid w:val="006163B8"/>
    <w:rsid w:val="00617456"/>
    <w:rsid w:val="00620C66"/>
    <w:rsid w:val="00622883"/>
    <w:rsid w:val="00622B5A"/>
    <w:rsid w:val="00622B77"/>
    <w:rsid w:val="00624523"/>
    <w:rsid w:val="00624651"/>
    <w:rsid w:val="0062487D"/>
    <w:rsid w:val="00626276"/>
    <w:rsid w:val="00626292"/>
    <w:rsid w:val="0063078D"/>
    <w:rsid w:val="00631562"/>
    <w:rsid w:val="00631A90"/>
    <w:rsid w:val="00632263"/>
    <w:rsid w:val="0063269F"/>
    <w:rsid w:val="00632854"/>
    <w:rsid w:val="00633E0D"/>
    <w:rsid w:val="00634C45"/>
    <w:rsid w:val="006365C6"/>
    <w:rsid w:val="0063735E"/>
    <w:rsid w:val="00641C04"/>
    <w:rsid w:val="00645B83"/>
    <w:rsid w:val="006467D7"/>
    <w:rsid w:val="0064728C"/>
    <w:rsid w:val="00654F81"/>
    <w:rsid w:val="00655697"/>
    <w:rsid w:val="00656237"/>
    <w:rsid w:val="00657557"/>
    <w:rsid w:val="00657A0C"/>
    <w:rsid w:val="0066370C"/>
    <w:rsid w:val="00663C4E"/>
    <w:rsid w:val="006656B8"/>
    <w:rsid w:val="00665F8E"/>
    <w:rsid w:val="00666067"/>
    <w:rsid w:val="0066659C"/>
    <w:rsid w:val="00666DEF"/>
    <w:rsid w:val="00670F3A"/>
    <w:rsid w:val="00671E01"/>
    <w:rsid w:val="00675151"/>
    <w:rsid w:val="006805A8"/>
    <w:rsid w:val="0068297C"/>
    <w:rsid w:val="00685C1F"/>
    <w:rsid w:val="00686C3E"/>
    <w:rsid w:val="00687C28"/>
    <w:rsid w:val="00690D63"/>
    <w:rsid w:val="00691840"/>
    <w:rsid w:val="00693350"/>
    <w:rsid w:val="00693365"/>
    <w:rsid w:val="00693461"/>
    <w:rsid w:val="00693C38"/>
    <w:rsid w:val="00694432"/>
    <w:rsid w:val="00694676"/>
    <w:rsid w:val="006A235A"/>
    <w:rsid w:val="006A235C"/>
    <w:rsid w:val="006A292F"/>
    <w:rsid w:val="006A39DC"/>
    <w:rsid w:val="006A39FD"/>
    <w:rsid w:val="006A50FC"/>
    <w:rsid w:val="006A5257"/>
    <w:rsid w:val="006A5787"/>
    <w:rsid w:val="006A5AAD"/>
    <w:rsid w:val="006A689D"/>
    <w:rsid w:val="006A6EFB"/>
    <w:rsid w:val="006B1F58"/>
    <w:rsid w:val="006B600D"/>
    <w:rsid w:val="006B69BF"/>
    <w:rsid w:val="006B797C"/>
    <w:rsid w:val="006B7B1A"/>
    <w:rsid w:val="006C0568"/>
    <w:rsid w:val="006C241B"/>
    <w:rsid w:val="006C3B18"/>
    <w:rsid w:val="006C3B63"/>
    <w:rsid w:val="006C3C8D"/>
    <w:rsid w:val="006C4107"/>
    <w:rsid w:val="006C4E47"/>
    <w:rsid w:val="006C54A2"/>
    <w:rsid w:val="006C6012"/>
    <w:rsid w:val="006C627F"/>
    <w:rsid w:val="006C6DD6"/>
    <w:rsid w:val="006D0A31"/>
    <w:rsid w:val="006D12F8"/>
    <w:rsid w:val="006D1439"/>
    <w:rsid w:val="006D6F0D"/>
    <w:rsid w:val="006E0091"/>
    <w:rsid w:val="006E20ED"/>
    <w:rsid w:val="006E2966"/>
    <w:rsid w:val="006E4FDC"/>
    <w:rsid w:val="006E5B9E"/>
    <w:rsid w:val="006E7FAD"/>
    <w:rsid w:val="006F0DD1"/>
    <w:rsid w:val="006F31D9"/>
    <w:rsid w:val="006F4419"/>
    <w:rsid w:val="006F57A5"/>
    <w:rsid w:val="00700503"/>
    <w:rsid w:val="00700ADD"/>
    <w:rsid w:val="00702090"/>
    <w:rsid w:val="007073E8"/>
    <w:rsid w:val="007105F5"/>
    <w:rsid w:val="007131B4"/>
    <w:rsid w:val="00720B1C"/>
    <w:rsid w:val="00722143"/>
    <w:rsid w:val="007230BF"/>
    <w:rsid w:val="00723ADC"/>
    <w:rsid w:val="007242B2"/>
    <w:rsid w:val="00724497"/>
    <w:rsid w:val="007258AB"/>
    <w:rsid w:val="00726102"/>
    <w:rsid w:val="00730920"/>
    <w:rsid w:val="007329FD"/>
    <w:rsid w:val="007351BF"/>
    <w:rsid w:val="00735A17"/>
    <w:rsid w:val="0074012D"/>
    <w:rsid w:val="00743710"/>
    <w:rsid w:val="00744508"/>
    <w:rsid w:val="00746BE2"/>
    <w:rsid w:val="00747DB4"/>
    <w:rsid w:val="0075061E"/>
    <w:rsid w:val="0075177D"/>
    <w:rsid w:val="0075705C"/>
    <w:rsid w:val="00757ADC"/>
    <w:rsid w:val="00760FFC"/>
    <w:rsid w:val="0076242B"/>
    <w:rsid w:val="007666D0"/>
    <w:rsid w:val="007707A2"/>
    <w:rsid w:val="00770D90"/>
    <w:rsid w:val="007723AE"/>
    <w:rsid w:val="0077246D"/>
    <w:rsid w:val="00775552"/>
    <w:rsid w:val="00775E95"/>
    <w:rsid w:val="00776A74"/>
    <w:rsid w:val="00781950"/>
    <w:rsid w:val="00784D95"/>
    <w:rsid w:val="00787428"/>
    <w:rsid w:val="00790DC2"/>
    <w:rsid w:val="00791505"/>
    <w:rsid w:val="00791C93"/>
    <w:rsid w:val="00791DB0"/>
    <w:rsid w:val="00792436"/>
    <w:rsid w:val="00792608"/>
    <w:rsid w:val="00795729"/>
    <w:rsid w:val="00795FED"/>
    <w:rsid w:val="007A21C8"/>
    <w:rsid w:val="007A26C4"/>
    <w:rsid w:val="007A330E"/>
    <w:rsid w:val="007A413E"/>
    <w:rsid w:val="007A5690"/>
    <w:rsid w:val="007A7081"/>
    <w:rsid w:val="007B144C"/>
    <w:rsid w:val="007B158C"/>
    <w:rsid w:val="007B2B9C"/>
    <w:rsid w:val="007B357F"/>
    <w:rsid w:val="007B4168"/>
    <w:rsid w:val="007B6315"/>
    <w:rsid w:val="007B637F"/>
    <w:rsid w:val="007B71BF"/>
    <w:rsid w:val="007B728D"/>
    <w:rsid w:val="007C07E8"/>
    <w:rsid w:val="007C16D2"/>
    <w:rsid w:val="007C27A9"/>
    <w:rsid w:val="007C302B"/>
    <w:rsid w:val="007C4C75"/>
    <w:rsid w:val="007C667A"/>
    <w:rsid w:val="007D07F2"/>
    <w:rsid w:val="007D08E4"/>
    <w:rsid w:val="007D1373"/>
    <w:rsid w:val="007D6353"/>
    <w:rsid w:val="007D695A"/>
    <w:rsid w:val="007E175E"/>
    <w:rsid w:val="007E3F84"/>
    <w:rsid w:val="007E5B95"/>
    <w:rsid w:val="007E5ED3"/>
    <w:rsid w:val="007E7A2A"/>
    <w:rsid w:val="007F2AFD"/>
    <w:rsid w:val="007F6E66"/>
    <w:rsid w:val="00800B03"/>
    <w:rsid w:val="00802E90"/>
    <w:rsid w:val="00804B0F"/>
    <w:rsid w:val="0080530A"/>
    <w:rsid w:val="008100C0"/>
    <w:rsid w:val="008104B7"/>
    <w:rsid w:val="008113B4"/>
    <w:rsid w:val="00811BAA"/>
    <w:rsid w:val="008121E4"/>
    <w:rsid w:val="00814EDF"/>
    <w:rsid w:val="0081557B"/>
    <w:rsid w:val="00817381"/>
    <w:rsid w:val="00817645"/>
    <w:rsid w:val="00826718"/>
    <w:rsid w:val="00826B9A"/>
    <w:rsid w:val="00826E5C"/>
    <w:rsid w:val="00827B39"/>
    <w:rsid w:val="008303FE"/>
    <w:rsid w:val="00832396"/>
    <w:rsid w:val="0083456E"/>
    <w:rsid w:val="00836B57"/>
    <w:rsid w:val="0084065C"/>
    <w:rsid w:val="00841B93"/>
    <w:rsid w:val="00842DDB"/>
    <w:rsid w:val="00842E57"/>
    <w:rsid w:val="008453BB"/>
    <w:rsid w:val="00850192"/>
    <w:rsid w:val="00853E23"/>
    <w:rsid w:val="00854009"/>
    <w:rsid w:val="008557C1"/>
    <w:rsid w:val="00856A75"/>
    <w:rsid w:val="00860003"/>
    <w:rsid w:val="00860E5F"/>
    <w:rsid w:val="008619D7"/>
    <w:rsid w:val="008623AB"/>
    <w:rsid w:val="00863241"/>
    <w:rsid w:val="0086359A"/>
    <w:rsid w:val="008647AE"/>
    <w:rsid w:val="00865231"/>
    <w:rsid w:val="00865A1F"/>
    <w:rsid w:val="0087046B"/>
    <w:rsid w:val="008713B0"/>
    <w:rsid w:val="008716E7"/>
    <w:rsid w:val="008723F5"/>
    <w:rsid w:val="00873643"/>
    <w:rsid w:val="00873AE0"/>
    <w:rsid w:val="0087406C"/>
    <w:rsid w:val="00885DE9"/>
    <w:rsid w:val="00887F2C"/>
    <w:rsid w:val="00891B6F"/>
    <w:rsid w:val="00893B44"/>
    <w:rsid w:val="0089503B"/>
    <w:rsid w:val="0089588A"/>
    <w:rsid w:val="00896B3B"/>
    <w:rsid w:val="008979CC"/>
    <w:rsid w:val="008A439E"/>
    <w:rsid w:val="008A5F7C"/>
    <w:rsid w:val="008A6498"/>
    <w:rsid w:val="008B0E2B"/>
    <w:rsid w:val="008B11CF"/>
    <w:rsid w:val="008B34F3"/>
    <w:rsid w:val="008B37BB"/>
    <w:rsid w:val="008B3E94"/>
    <w:rsid w:val="008B432D"/>
    <w:rsid w:val="008B4BB5"/>
    <w:rsid w:val="008B5526"/>
    <w:rsid w:val="008B6CCB"/>
    <w:rsid w:val="008C009E"/>
    <w:rsid w:val="008C0DEA"/>
    <w:rsid w:val="008C23E4"/>
    <w:rsid w:val="008C38A1"/>
    <w:rsid w:val="008C38A7"/>
    <w:rsid w:val="008C44FE"/>
    <w:rsid w:val="008C45C9"/>
    <w:rsid w:val="008C48F2"/>
    <w:rsid w:val="008C6A48"/>
    <w:rsid w:val="008C7164"/>
    <w:rsid w:val="008D32EE"/>
    <w:rsid w:val="008D49B4"/>
    <w:rsid w:val="008D64C2"/>
    <w:rsid w:val="008D7B37"/>
    <w:rsid w:val="008E077F"/>
    <w:rsid w:val="008E1A2A"/>
    <w:rsid w:val="008E1CB9"/>
    <w:rsid w:val="008E2AEC"/>
    <w:rsid w:val="008E5AC5"/>
    <w:rsid w:val="008E5FF7"/>
    <w:rsid w:val="008E7B59"/>
    <w:rsid w:val="008F4923"/>
    <w:rsid w:val="008F5128"/>
    <w:rsid w:val="008F6012"/>
    <w:rsid w:val="00901B5D"/>
    <w:rsid w:val="00902B94"/>
    <w:rsid w:val="00903DE2"/>
    <w:rsid w:val="00906ABC"/>
    <w:rsid w:val="00912B02"/>
    <w:rsid w:val="00913738"/>
    <w:rsid w:val="00913C1C"/>
    <w:rsid w:val="009153DC"/>
    <w:rsid w:val="0091619E"/>
    <w:rsid w:val="00920EDB"/>
    <w:rsid w:val="00921252"/>
    <w:rsid w:val="00921401"/>
    <w:rsid w:val="00921A32"/>
    <w:rsid w:val="009220A6"/>
    <w:rsid w:val="009251D1"/>
    <w:rsid w:val="00925A13"/>
    <w:rsid w:val="00925E88"/>
    <w:rsid w:val="00926853"/>
    <w:rsid w:val="00927ECE"/>
    <w:rsid w:val="00930137"/>
    <w:rsid w:val="00932549"/>
    <w:rsid w:val="00932676"/>
    <w:rsid w:val="0093373C"/>
    <w:rsid w:val="00933829"/>
    <w:rsid w:val="0093575F"/>
    <w:rsid w:val="00940C8D"/>
    <w:rsid w:val="00942134"/>
    <w:rsid w:val="00943882"/>
    <w:rsid w:val="00944BF2"/>
    <w:rsid w:val="00944E15"/>
    <w:rsid w:val="00952010"/>
    <w:rsid w:val="009520BD"/>
    <w:rsid w:val="00952407"/>
    <w:rsid w:val="0095465B"/>
    <w:rsid w:val="009552CD"/>
    <w:rsid w:val="00957342"/>
    <w:rsid w:val="00961A34"/>
    <w:rsid w:val="009639D3"/>
    <w:rsid w:val="00963EC7"/>
    <w:rsid w:val="00970A67"/>
    <w:rsid w:val="0097337D"/>
    <w:rsid w:val="00975135"/>
    <w:rsid w:val="00975CE5"/>
    <w:rsid w:val="009761C3"/>
    <w:rsid w:val="00976834"/>
    <w:rsid w:val="00976E3D"/>
    <w:rsid w:val="00980C43"/>
    <w:rsid w:val="00982905"/>
    <w:rsid w:val="009842F3"/>
    <w:rsid w:val="00991312"/>
    <w:rsid w:val="00994F04"/>
    <w:rsid w:val="00996CE1"/>
    <w:rsid w:val="00997CA5"/>
    <w:rsid w:val="009A1AE3"/>
    <w:rsid w:val="009A2C9B"/>
    <w:rsid w:val="009A3A3E"/>
    <w:rsid w:val="009A5A6A"/>
    <w:rsid w:val="009A636C"/>
    <w:rsid w:val="009B1799"/>
    <w:rsid w:val="009B1F23"/>
    <w:rsid w:val="009B4440"/>
    <w:rsid w:val="009B47B5"/>
    <w:rsid w:val="009B4C12"/>
    <w:rsid w:val="009B6BA3"/>
    <w:rsid w:val="009B72FA"/>
    <w:rsid w:val="009B7C72"/>
    <w:rsid w:val="009C03DA"/>
    <w:rsid w:val="009C1F89"/>
    <w:rsid w:val="009C2592"/>
    <w:rsid w:val="009C4109"/>
    <w:rsid w:val="009C73B8"/>
    <w:rsid w:val="009C77DB"/>
    <w:rsid w:val="009D2781"/>
    <w:rsid w:val="009D4BC8"/>
    <w:rsid w:val="009E03F9"/>
    <w:rsid w:val="009E175D"/>
    <w:rsid w:val="009E6182"/>
    <w:rsid w:val="009E6B5E"/>
    <w:rsid w:val="009E714F"/>
    <w:rsid w:val="009F044A"/>
    <w:rsid w:val="009F0BDD"/>
    <w:rsid w:val="009F0FD5"/>
    <w:rsid w:val="009F1DDB"/>
    <w:rsid w:val="009F390F"/>
    <w:rsid w:val="009F4EFD"/>
    <w:rsid w:val="009F576B"/>
    <w:rsid w:val="009F76A8"/>
    <w:rsid w:val="00A02B06"/>
    <w:rsid w:val="00A04027"/>
    <w:rsid w:val="00A065B7"/>
    <w:rsid w:val="00A10A51"/>
    <w:rsid w:val="00A1279B"/>
    <w:rsid w:val="00A13131"/>
    <w:rsid w:val="00A14485"/>
    <w:rsid w:val="00A1457E"/>
    <w:rsid w:val="00A15092"/>
    <w:rsid w:val="00A15489"/>
    <w:rsid w:val="00A21816"/>
    <w:rsid w:val="00A2238D"/>
    <w:rsid w:val="00A22C12"/>
    <w:rsid w:val="00A24CE0"/>
    <w:rsid w:val="00A251BF"/>
    <w:rsid w:val="00A26F3F"/>
    <w:rsid w:val="00A27CC4"/>
    <w:rsid w:val="00A31891"/>
    <w:rsid w:val="00A31E1D"/>
    <w:rsid w:val="00A32732"/>
    <w:rsid w:val="00A35C6C"/>
    <w:rsid w:val="00A37066"/>
    <w:rsid w:val="00A52633"/>
    <w:rsid w:val="00A54008"/>
    <w:rsid w:val="00A65178"/>
    <w:rsid w:val="00A661AF"/>
    <w:rsid w:val="00A70144"/>
    <w:rsid w:val="00A701DE"/>
    <w:rsid w:val="00A7410A"/>
    <w:rsid w:val="00A74638"/>
    <w:rsid w:val="00A75AC3"/>
    <w:rsid w:val="00A765B5"/>
    <w:rsid w:val="00A81604"/>
    <w:rsid w:val="00A839E1"/>
    <w:rsid w:val="00A86ABF"/>
    <w:rsid w:val="00A9167E"/>
    <w:rsid w:val="00A927F5"/>
    <w:rsid w:val="00A929A5"/>
    <w:rsid w:val="00A93129"/>
    <w:rsid w:val="00A94A88"/>
    <w:rsid w:val="00A94DC8"/>
    <w:rsid w:val="00A96E8A"/>
    <w:rsid w:val="00AA05DC"/>
    <w:rsid w:val="00AA187A"/>
    <w:rsid w:val="00AA1F07"/>
    <w:rsid w:val="00AA4FA5"/>
    <w:rsid w:val="00AB0A37"/>
    <w:rsid w:val="00AB103B"/>
    <w:rsid w:val="00AB3F0E"/>
    <w:rsid w:val="00AB5CC5"/>
    <w:rsid w:val="00AC38B0"/>
    <w:rsid w:val="00AC3F15"/>
    <w:rsid w:val="00AC5191"/>
    <w:rsid w:val="00AD4F4B"/>
    <w:rsid w:val="00AD5990"/>
    <w:rsid w:val="00AD793A"/>
    <w:rsid w:val="00AE058B"/>
    <w:rsid w:val="00AE1978"/>
    <w:rsid w:val="00AE226C"/>
    <w:rsid w:val="00AE5874"/>
    <w:rsid w:val="00AE6D8F"/>
    <w:rsid w:val="00AE742A"/>
    <w:rsid w:val="00AE7F93"/>
    <w:rsid w:val="00AF079F"/>
    <w:rsid w:val="00AF37AD"/>
    <w:rsid w:val="00AF6619"/>
    <w:rsid w:val="00AF75B2"/>
    <w:rsid w:val="00B022DE"/>
    <w:rsid w:val="00B043AB"/>
    <w:rsid w:val="00B0468E"/>
    <w:rsid w:val="00B05254"/>
    <w:rsid w:val="00B10111"/>
    <w:rsid w:val="00B1171C"/>
    <w:rsid w:val="00B12C2F"/>
    <w:rsid w:val="00B12D7C"/>
    <w:rsid w:val="00B13923"/>
    <w:rsid w:val="00B1485F"/>
    <w:rsid w:val="00B15B99"/>
    <w:rsid w:val="00B21358"/>
    <w:rsid w:val="00B2238C"/>
    <w:rsid w:val="00B24C62"/>
    <w:rsid w:val="00B30435"/>
    <w:rsid w:val="00B315A5"/>
    <w:rsid w:val="00B31FA5"/>
    <w:rsid w:val="00B32AC3"/>
    <w:rsid w:val="00B32C09"/>
    <w:rsid w:val="00B3310B"/>
    <w:rsid w:val="00B33245"/>
    <w:rsid w:val="00B3358D"/>
    <w:rsid w:val="00B350D1"/>
    <w:rsid w:val="00B351C6"/>
    <w:rsid w:val="00B3592A"/>
    <w:rsid w:val="00B35F54"/>
    <w:rsid w:val="00B37F37"/>
    <w:rsid w:val="00B40AAC"/>
    <w:rsid w:val="00B40D0B"/>
    <w:rsid w:val="00B42347"/>
    <w:rsid w:val="00B43781"/>
    <w:rsid w:val="00B4718A"/>
    <w:rsid w:val="00B5084F"/>
    <w:rsid w:val="00B5236D"/>
    <w:rsid w:val="00B56BB3"/>
    <w:rsid w:val="00B56D3B"/>
    <w:rsid w:val="00B57314"/>
    <w:rsid w:val="00B573FA"/>
    <w:rsid w:val="00B57417"/>
    <w:rsid w:val="00B5781E"/>
    <w:rsid w:val="00B60651"/>
    <w:rsid w:val="00B61708"/>
    <w:rsid w:val="00B62956"/>
    <w:rsid w:val="00B63436"/>
    <w:rsid w:val="00B63840"/>
    <w:rsid w:val="00B642CE"/>
    <w:rsid w:val="00B64EEC"/>
    <w:rsid w:val="00B65CA7"/>
    <w:rsid w:val="00B7497B"/>
    <w:rsid w:val="00B76150"/>
    <w:rsid w:val="00B8015B"/>
    <w:rsid w:val="00B80849"/>
    <w:rsid w:val="00B81A9E"/>
    <w:rsid w:val="00B87611"/>
    <w:rsid w:val="00B9087A"/>
    <w:rsid w:val="00B925A1"/>
    <w:rsid w:val="00B94146"/>
    <w:rsid w:val="00B94691"/>
    <w:rsid w:val="00BA3797"/>
    <w:rsid w:val="00BA46FC"/>
    <w:rsid w:val="00BA5DB3"/>
    <w:rsid w:val="00BA7136"/>
    <w:rsid w:val="00BB23E2"/>
    <w:rsid w:val="00BB32FB"/>
    <w:rsid w:val="00BB4079"/>
    <w:rsid w:val="00BC0C08"/>
    <w:rsid w:val="00BC21A1"/>
    <w:rsid w:val="00BC2898"/>
    <w:rsid w:val="00BC2CE4"/>
    <w:rsid w:val="00BC36B4"/>
    <w:rsid w:val="00BC6217"/>
    <w:rsid w:val="00BC7E3B"/>
    <w:rsid w:val="00BD12F6"/>
    <w:rsid w:val="00BD3822"/>
    <w:rsid w:val="00BD4554"/>
    <w:rsid w:val="00BE2EEB"/>
    <w:rsid w:val="00BE3757"/>
    <w:rsid w:val="00BE4565"/>
    <w:rsid w:val="00BE674A"/>
    <w:rsid w:val="00BE69D8"/>
    <w:rsid w:val="00BE7252"/>
    <w:rsid w:val="00BF0562"/>
    <w:rsid w:val="00BF27B4"/>
    <w:rsid w:val="00BF3F7E"/>
    <w:rsid w:val="00BF597B"/>
    <w:rsid w:val="00C005F9"/>
    <w:rsid w:val="00C014AE"/>
    <w:rsid w:val="00C03DE5"/>
    <w:rsid w:val="00C050C3"/>
    <w:rsid w:val="00C056CA"/>
    <w:rsid w:val="00C0580D"/>
    <w:rsid w:val="00C0610B"/>
    <w:rsid w:val="00C06A7B"/>
    <w:rsid w:val="00C101CA"/>
    <w:rsid w:val="00C10955"/>
    <w:rsid w:val="00C11E82"/>
    <w:rsid w:val="00C125C3"/>
    <w:rsid w:val="00C12FD3"/>
    <w:rsid w:val="00C131F4"/>
    <w:rsid w:val="00C14CAF"/>
    <w:rsid w:val="00C1553E"/>
    <w:rsid w:val="00C16B4E"/>
    <w:rsid w:val="00C17222"/>
    <w:rsid w:val="00C30D65"/>
    <w:rsid w:val="00C34194"/>
    <w:rsid w:val="00C34F9E"/>
    <w:rsid w:val="00C376CD"/>
    <w:rsid w:val="00C37802"/>
    <w:rsid w:val="00C42145"/>
    <w:rsid w:val="00C42B54"/>
    <w:rsid w:val="00C4556B"/>
    <w:rsid w:val="00C4566E"/>
    <w:rsid w:val="00C468CB"/>
    <w:rsid w:val="00C46CF5"/>
    <w:rsid w:val="00C51ED7"/>
    <w:rsid w:val="00C53C1B"/>
    <w:rsid w:val="00C541A7"/>
    <w:rsid w:val="00C56764"/>
    <w:rsid w:val="00C57C85"/>
    <w:rsid w:val="00C6041E"/>
    <w:rsid w:val="00C60A90"/>
    <w:rsid w:val="00C61AE5"/>
    <w:rsid w:val="00C62C16"/>
    <w:rsid w:val="00C65F81"/>
    <w:rsid w:val="00C66C65"/>
    <w:rsid w:val="00C7205B"/>
    <w:rsid w:val="00C733F7"/>
    <w:rsid w:val="00C73CB4"/>
    <w:rsid w:val="00C74931"/>
    <w:rsid w:val="00C74BED"/>
    <w:rsid w:val="00C768D5"/>
    <w:rsid w:val="00C81E46"/>
    <w:rsid w:val="00C82DA9"/>
    <w:rsid w:val="00C84F36"/>
    <w:rsid w:val="00C935D5"/>
    <w:rsid w:val="00C93E4D"/>
    <w:rsid w:val="00C96154"/>
    <w:rsid w:val="00C979AF"/>
    <w:rsid w:val="00CA0438"/>
    <w:rsid w:val="00CA10BB"/>
    <w:rsid w:val="00CA303E"/>
    <w:rsid w:val="00CA3AB3"/>
    <w:rsid w:val="00CA3D21"/>
    <w:rsid w:val="00CA5E55"/>
    <w:rsid w:val="00CA66DB"/>
    <w:rsid w:val="00CB0B57"/>
    <w:rsid w:val="00CB0FE9"/>
    <w:rsid w:val="00CB41E1"/>
    <w:rsid w:val="00CB6682"/>
    <w:rsid w:val="00CB6B26"/>
    <w:rsid w:val="00CB733B"/>
    <w:rsid w:val="00CC1984"/>
    <w:rsid w:val="00CC2586"/>
    <w:rsid w:val="00CC27A2"/>
    <w:rsid w:val="00CD0E0C"/>
    <w:rsid w:val="00CD13BA"/>
    <w:rsid w:val="00CD20D0"/>
    <w:rsid w:val="00CD28A1"/>
    <w:rsid w:val="00CD2EB1"/>
    <w:rsid w:val="00CD6995"/>
    <w:rsid w:val="00CD74B9"/>
    <w:rsid w:val="00CE2C7C"/>
    <w:rsid w:val="00CE3436"/>
    <w:rsid w:val="00CE4EAF"/>
    <w:rsid w:val="00CF26E4"/>
    <w:rsid w:val="00CF3310"/>
    <w:rsid w:val="00CF3438"/>
    <w:rsid w:val="00CF3EBA"/>
    <w:rsid w:val="00CF5609"/>
    <w:rsid w:val="00CF7C0E"/>
    <w:rsid w:val="00D00088"/>
    <w:rsid w:val="00D00245"/>
    <w:rsid w:val="00D04458"/>
    <w:rsid w:val="00D0498E"/>
    <w:rsid w:val="00D05CFF"/>
    <w:rsid w:val="00D05D49"/>
    <w:rsid w:val="00D076D2"/>
    <w:rsid w:val="00D100F8"/>
    <w:rsid w:val="00D10379"/>
    <w:rsid w:val="00D10561"/>
    <w:rsid w:val="00D10784"/>
    <w:rsid w:val="00D11AC6"/>
    <w:rsid w:val="00D12867"/>
    <w:rsid w:val="00D12980"/>
    <w:rsid w:val="00D1634D"/>
    <w:rsid w:val="00D17597"/>
    <w:rsid w:val="00D20DD8"/>
    <w:rsid w:val="00D21127"/>
    <w:rsid w:val="00D22121"/>
    <w:rsid w:val="00D2230B"/>
    <w:rsid w:val="00D23277"/>
    <w:rsid w:val="00D24325"/>
    <w:rsid w:val="00D26C97"/>
    <w:rsid w:val="00D27263"/>
    <w:rsid w:val="00D32CAC"/>
    <w:rsid w:val="00D33E91"/>
    <w:rsid w:val="00D3511A"/>
    <w:rsid w:val="00D359BF"/>
    <w:rsid w:val="00D36469"/>
    <w:rsid w:val="00D36AD5"/>
    <w:rsid w:val="00D37196"/>
    <w:rsid w:val="00D37B64"/>
    <w:rsid w:val="00D41417"/>
    <w:rsid w:val="00D4184C"/>
    <w:rsid w:val="00D4362F"/>
    <w:rsid w:val="00D4410F"/>
    <w:rsid w:val="00D472E6"/>
    <w:rsid w:val="00D47389"/>
    <w:rsid w:val="00D5094B"/>
    <w:rsid w:val="00D51A0C"/>
    <w:rsid w:val="00D52D72"/>
    <w:rsid w:val="00D56F33"/>
    <w:rsid w:val="00D60F44"/>
    <w:rsid w:val="00D618F7"/>
    <w:rsid w:val="00D61E20"/>
    <w:rsid w:val="00D651AD"/>
    <w:rsid w:val="00D679DB"/>
    <w:rsid w:val="00D67E87"/>
    <w:rsid w:val="00D713FF"/>
    <w:rsid w:val="00D714F1"/>
    <w:rsid w:val="00D718BC"/>
    <w:rsid w:val="00D72005"/>
    <w:rsid w:val="00D7506F"/>
    <w:rsid w:val="00D76098"/>
    <w:rsid w:val="00D76C90"/>
    <w:rsid w:val="00D80A7F"/>
    <w:rsid w:val="00D8134A"/>
    <w:rsid w:val="00D81D9A"/>
    <w:rsid w:val="00D828F9"/>
    <w:rsid w:val="00D83283"/>
    <w:rsid w:val="00D8670B"/>
    <w:rsid w:val="00D8721E"/>
    <w:rsid w:val="00D915F3"/>
    <w:rsid w:val="00D9189D"/>
    <w:rsid w:val="00D9296D"/>
    <w:rsid w:val="00D93259"/>
    <w:rsid w:val="00D961CB"/>
    <w:rsid w:val="00D96775"/>
    <w:rsid w:val="00D96AAD"/>
    <w:rsid w:val="00DA0C74"/>
    <w:rsid w:val="00DA303B"/>
    <w:rsid w:val="00DA33C2"/>
    <w:rsid w:val="00DA5263"/>
    <w:rsid w:val="00DA6808"/>
    <w:rsid w:val="00DA6D13"/>
    <w:rsid w:val="00DA77AF"/>
    <w:rsid w:val="00DB1FC8"/>
    <w:rsid w:val="00DB30C7"/>
    <w:rsid w:val="00DB35C4"/>
    <w:rsid w:val="00DC2856"/>
    <w:rsid w:val="00DC37C5"/>
    <w:rsid w:val="00DC3874"/>
    <w:rsid w:val="00DC3C94"/>
    <w:rsid w:val="00DC470A"/>
    <w:rsid w:val="00DD0DF8"/>
    <w:rsid w:val="00DD33C9"/>
    <w:rsid w:val="00DD53C6"/>
    <w:rsid w:val="00DD55C3"/>
    <w:rsid w:val="00DD5633"/>
    <w:rsid w:val="00DE1412"/>
    <w:rsid w:val="00DE1F11"/>
    <w:rsid w:val="00DE2B57"/>
    <w:rsid w:val="00DE588B"/>
    <w:rsid w:val="00DE67BB"/>
    <w:rsid w:val="00DE77ED"/>
    <w:rsid w:val="00DF09A6"/>
    <w:rsid w:val="00DF3619"/>
    <w:rsid w:val="00DF3B7A"/>
    <w:rsid w:val="00DF57FC"/>
    <w:rsid w:val="00DF5999"/>
    <w:rsid w:val="00E00436"/>
    <w:rsid w:val="00E00E64"/>
    <w:rsid w:val="00E019A7"/>
    <w:rsid w:val="00E01DE1"/>
    <w:rsid w:val="00E02CF5"/>
    <w:rsid w:val="00E03EAB"/>
    <w:rsid w:val="00E0497E"/>
    <w:rsid w:val="00E0545A"/>
    <w:rsid w:val="00E077B8"/>
    <w:rsid w:val="00E077D8"/>
    <w:rsid w:val="00E108DC"/>
    <w:rsid w:val="00E11522"/>
    <w:rsid w:val="00E131C7"/>
    <w:rsid w:val="00E14A0F"/>
    <w:rsid w:val="00E15CDA"/>
    <w:rsid w:val="00E21326"/>
    <w:rsid w:val="00E2321E"/>
    <w:rsid w:val="00E24309"/>
    <w:rsid w:val="00E24AE0"/>
    <w:rsid w:val="00E258BF"/>
    <w:rsid w:val="00E3129D"/>
    <w:rsid w:val="00E319FC"/>
    <w:rsid w:val="00E344C5"/>
    <w:rsid w:val="00E34B0A"/>
    <w:rsid w:val="00E36C84"/>
    <w:rsid w:val="00E41F61"/>
    <w:rsid w:val="00E42277"/>
    <w:rsid w:val="00E43B69"/>
    <w:rsid w:val="00E45121"/>
    <w:rsid w:val="00E53D6C"/>
    <w:rsid w:val="00E55573"/>
    <w:rsid w:val="00E55D70"/>
    <w:rsid w:val="00E5610E"/>
    <w:rsid w:val="00E56252"/>
    <w:rsid w:val="00E571F8"/>
    <w:rsid w:val="00E57B30"/>
    <w:rsid w:val="00E57D2B"/>
    <w:rsid w:val="00E6063E"/>
    <w:rsid w:val="00E62C91"/>
    <w:rsid w:val="00E64387"/>
    <w:rsid w:val="00E65593"/>
    <w:rsid w:val="00E65769"/>
    <w:rsid w:val="00E65B71"/>
    <w:rsid w:val="00E67079"/>
    <w:rsid w:val="00E67BF5"/>
    <w:rsid w:val="00E710B8"/>
    <w:rsid w:val="00E712B7"/>
    <w:rsid w:val="00E740F5"/>
    <w:rsid w:val="00E74A18"/>
    <w:rsid w:val="00E7716C"/>
    <w:rsid w:val="00E8114A"/>
    <w:rsid w:val="00E8119F"/>
    <w:rsid w:val="00E84083"/>
    <w:rsid w:val="00E900BF"/>
    <w:rsid w:val="00E91D94"/>
    <w:rsid w:val="00E91E27"/>
    <w:rsid w:val="00E92F10"/>
    <w:rsid w:val="00E93690"/>
    <w:rsid w:val="00E93FA5"/>
    <w:rsid w:val="00E94CF4"/>
    <w:rsid w:val="00EA1F2E"/>
    <w:rsid w:val="00EA22FE"/>
    <w:rsid w:val="00EB1395"/>
    <w:rsid w:val="00EB20EB"/>
    <w:rsid w:val="00EB37BA"/>
    <w:rsid w:val="00EB4D25"/>
    <w:rsid w:val="00EB7869"/>
    <w:rsid w:val="00EC05FC"/>
    <w:rsid w:val="00EC1D03"/>
    <w:rsid w:val="00EC24B7"/>
    <w:rsid w:val="00EC43D9"/>
    <w:rsid w:val="00EC6357"/>
    <w:rsid w:val="00EC6D88"/>
    <w:rsid w:val="00ED078B"/>
    <w:rsid w:val="00ED0D4E"/>
    <w:rsid w:val="00ED2526"/>
    <w:rsid w:val="00ED2860"/>
    <w:rsid w:val="00ED286D"/>
    <w:rsid w:val="00ED358E"/>
    <w:rsid w:val="00ED3A30"/>
    <w:rsid w:val="00ED4569"/>
    <w:rsid w:val="00ED57CA"/>
    <w:rsid w:val="00ED62CA"/>
    <w:rsid w:val="00ED64C1"/>
    <w:rsid w:val="00ED718E"/>
    <w:rsid w:val="00ED77A3"/>
    <w:rsid w:val="00EE117D"/>
    <w:rsid w:val="00EE1F40"/>
    <w:rsid w:val="00EE337B"/>
    <w:rsid w:val="00EE52F0"/>
    <w:rsid w:val="00EE533B"/>
    <w:rsid w:val="00EE556B"/>
    <w:rsid w:val="00EE6996"/>
    <w:rsid w:val="00EF1F3D"/>
    <w:rsid w:val="00EF46DC"/>
    <w:rsid w:val="00EF473D"/>
    <w:rsid w:val="00EF4905"/>
    <w:rsid w:val="00EF57CC"/>
    <w:rsid w:val="00EF646D"/>
    <w:rsid w:val="00EF67DA"/>
    <w:rsid w:val="00EF76DA"/>
    <w:rsid w:val="00F0044A"/>
    <w:rsid w:val="00F019A0"/>
    <w:rsid w:val="00F01C41"/>
    <w:rsid w:val="00F054FF"/>
    <w:rsid w:val="00F05B12"/>
    <w:rsid w:val="00F0630F"/>
    <w:rsid w:val="00F0673F"/>
    <w:rsid w:val="00F10B8B"/>
    <w:rsid w:val="00F11BB3"/>
    <w:rsid w:val="00F11D90"/>
    <w:rsid w:val="00F1209E"/>
    <w:rsid w:val="00F12E82"/>
    <w:rsid w:val="00F13E69"/>
    <w:rsid w:val="00F15F78"/>
    <w:rsid w:val="00F160EB"/>
    <w:rsid w:val="00F16E3C"/>
    <w:rsid w:val="00F204A6"/>
    <w:rsid w:val="00F2064F"/>
    <w:rsid w:val="00F25042"/>
    <w:rsid w:val="00F27B77"/>
    <w:rsid w:val="00F35FB3"/>
    <w:rsid w:val="00F3695E"/>
    <w:rsid w:val="00F378BE"/>
    <w:rsid w:val="00F40724"/>
    <w:rsid w:val="00F40A7F"/>
    <w:rsid w:val="00F42D60"/>
    <w:rsid w:val="00F446D2"/>
    <w:rsid w:val="00F45AA6"/>
    <w:rsid w:val="00F50A31"/>
    <w:rsid w:val="00F53AEA"/>
    <w:rsid w:val="00F53C87"/>
    <w:rsid w:val="00F57A9E"/>
    <w:rsid w:val="00F57DC9"/>
    <w:rsid w:val="00F6069D"/>
    <w:rsid w:val="00F61563"/>
    <w:rsid w:val="00F61E03"/>
    <w:rsid w:val="00F63C2F"/>
    <w:rsid w:val="00F71259"/>
    <w:rsid w:val="00F7226C"/>
    <w:rsid w:val="00F7301F"/>
    <w:rsid w:val="00F75BFF"/>
    <w:rsid w:val="00F80A69"/>
    <w:rsid w:val="00F8236B"/>
    <w:rsid w:val="00F83258"/>
    <w:rsid w:val="00F83799"/>
    <w:rsid w:val="00F841BC"/>
    <w:rsid w:val="00F84B4A"/>
    <w:rsid w:val="00F851AE"/>
    <w:rsid w:val="00F8563F"/>
    <w:rsid w:val="00F923B5"/>
    <w:rsid w:val="00F93D4A"/>
    <w:rsid w:val="00F95079"/>
    <w:rsid w:val="00F9513E"/>
    <w:rsid w:val="00F959C6"/>
    <w:rsid w:val="00F971E5"/>
    <w:rsid w:val="00FA7864"/>
    <w:rsid w:val="00FB0209"/>
    <w:rsid w:val="00FB0F48"/>
    <w:rsid w:val="00FB1BD7"/>
    <w:rsid w:val="00FB1EB6"/>
    <w:rsid w:val="00FB507A"/>
    <w:rsid w:val="00FB53D8"/>
    <w:rsid w:val="00FB6BE5"/>
    <w:rsid w:val="00FB6F5B"/>
    <w:rsid w:val="00FC0DBD"/>
    <w:rsid w:val="00FC1204"/>
    <w:rsid w:val="00FC2543"/>
    <w:rsid w:val="00FC2B76"/>
    <w:rsid w:val="00FC2E4C"/>
    <w:rsid w:val="00FC3190"/>
    <w:rsid w:val="00FC4945"/>
    <w:rsid w:val="00FC4E48"/>
    <w:rsid w:val="00FD2222"/>
    <w:rsid w:val="00FD583F"/>
    <w:rsid w:val="00FD7F26"/>
    <w:rsid w:val="00FE0BC5"/>
    <w:rsid w:val="00FE2C02"/>
    <w:rsid w:val="00FE31C0"/>
    <w:rsid w:val="00FE3798"/>
    <w:rsid w:val="00FE45DE"/>
    <w:rsid w:val="00FE6BDA"/>
    <w:rsid w:val="00FE782B"/>
    <w:rsid w:val="00FF19C0"/>
    <w:rsid w:val="00FF1C0B"/>
    <w:rsid w:val="00FF2BBC"/>
    <w:rsid w:val="00FF402D"/>
    <w:rsid w:val="00FF476D"/>
    <w:rsid w:val="00FF6E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2ED4ADA"/>
  <w15:docId w15:val="{79B5C59B-E9C5-4260-9B3E-76476735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F0FD5"/>
    <w:pPr>
      <w:overflowPunct w:val="0"/>
      <w:autoSpaceDE w:val="0"/>
      <w:autoSpaceDN w:val="0"/>
      <w:adjustRightInd w:val="0"/>
      <w:textAlignment w:val="baseline"/>
    </w:pPr>
    <w:rPr>
      <w:rFonts w:ascii="Tahoma" w:hAnsi="Tahoma" w:cs="Arial"/>
      <w:szCs w:val="22"/>
    </w:rPr>
  </w:style>
  <w:style w:type="paragraph" w:styleId="berschrift1">
    <w:name w:val="heading 1"/>
    <w:basedOn w:val="Standard"/>
    <w:next w:val="Standard"/>
    <w:autoRedefine/>
    <w:qFormat/>
    <w:rsid w:val="00903DE2"/>
    <w:pPr>
      <w:keepNext/>
      <w:spacing w:before="240" w:after="60"/>
      <w:outlineLvl w:val="0"/>
    </w:pPr>
    <w:rPr>
      <w:b/>
      <w:bCs/>
      <w:kern w:val="32"/>
      <w:sz w:val="32"/>
      <w:szCs w:val="32"/>
    </w:rPr>
  </w:style>
  <w:style w:type="paragraph" w:styleId="berschrift2">
    <w:name w:val="heading 2"/>
    <w:basedOn w:val="Standard"/>
    <w:next w:val="Standard"/>
    <w:autoRedefine/>
    <w:qFormat/>
    <w:rsid w:val="00903DE2"/>
    <w:pPr>
      <w:keepNext/>
      <w:spacing w:before="240" w:after="60"/>
      <w:outlineLvl w:val="1"/>
    </w:pPr>
    <w:rPr>
      <w:b/>
      <w:bCs/>
      <w:i/>
      <w:iCs/>
      <w:sz w:val="28"/>
      <w:szCs w:val="28"/>
    </w:rPr>
  </w:style>
  <w:style w:type="paragraph" w:styleId="berschrift3">
    <w:name w:val="heading 3"/>
    <w:basedOn w:val="Standard"/>
    <w:next w:val="Standard"/>
    <w:autoRedefine/>
    <w:qFormat/>
    <w:rsid w:val="00903DE2"/>
    <w:pPr>
      <w:keepNext/>
      <w:spacing w:before="240" w:after="60"/>
      <w:outlineLvl w:val="2"/>
    </w:pPr>
    <w:rPr>
      <w:b/>
      <w:bCs/>
      <w:sz w:val="26"/>
      <w:szCs w:val="26"/>
    </w:rPr>
  </w:style>
  <w:style w:type="paragraph" w:styleId="berschrift4">
    <w:name w:val="heading 4"/>
    <w:basedOn w:val="Standard"/>
    <w:next w:val="Standard"/>
    <w:qFormat/>
    <w:rsid w:val="001D389E"/>
    <w:pPr>
      <w:keepNext/>
      <w:spacing w:before="240" w:after="60"/>
      <w:outlineLvl w:val="3"/>
    </w:pPr>
    <w:rPr>
      <w:b/>
      <w:bCs/>
      <w:sz w:val="28"/>
      <w:szCs w:val="28"/>
    </w:rPr>
  </w:style>
  <w:style w:type="paragraph" w:styleId="berschrift6">
    <w:name w:val="heading 6"/>
    <w:basedOn w:val="Standard"/>
    <w:next w:val="Standard"/>
    <w:qFormat/>
    <w:rsid w:val="001D389E"/>
    <w:pPr>
      <w:spacing w:before="240" w:after="60"/>
      <w:outlineLvl w:val="5"/>
    </w:pPr>
    <w:rPr>
      <w:b/>
      <w:bCs/>
      <w:sz w:val="22"/>
    </w:rPr>
  </w:style>
  <w:style w:type="paragraph" w:styleId="berschrift7">
    <w:name w:val="heading 7"/>
    <w:basedOn w:val="Standard"/>
    <w:next w:val="Standard"/>
    <w:qFormat/>
    <w:rsid w:val="001D389E"/>
    <w:pPr>
      <w:spacing w:before="240" w:after="60"/>
      <w:outlineLvl w:val="6"/>
    </w:pPr>
    <w:rPr>
      <w:sz w:val="24"/>
      <w:szCs w:val="24"/>
    </w:rPr>
  </w:style>
  <w:style w:type="paragraph" w:styleId="berschrift8">
    <w:name w:val="heading 8"/>
    <w:basedOn w:val="Standard"/>
    <w:next w:val="Standard"/>
    <w:qFormat/>
    <w:rsid w:val="001D389E"/>
    <w:pPr>
      <w:spacing w:before="240" w:after="60"/>
      <w:outlineLvl w:val="7"/>
    </w:pPr>
    <w:rPr>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1D389E"/>
    <w:rPr>
      <w:rFonts w:ascii="Tahoma" w:hAnsi="Tahoma"/>
      <w:b/>
      <w:bCs/>
    </w:rPr>
  </w:style>
  <w:style w:type="paragraph" w:styleId="StandardWeb">
    <w:name w:val="Normal (Web)"/>
    <w:basedOn w:val="Standard"/>
    <w:semiHidden/>
    <w:rsid w:val="001D389E"/>
    <w:rPr>
      <w:sz w:val="24"/>
      <w:szCs w:val="24"/>
    </w:rPr>
  </w:style>
  <w:style w:type="paragraph" w:styleId="Titel">
    <w:name w:val="Title"/>
    <w:basedOn w:val="Standard"/>
    <w:qFormat/>
    <w:rsid w:val="001D389E"/>
    <w:pPr>
      <w:spacing w:before="240" w:after="60"/>
      <w:jc w:val="center"/>
      <w:outlineLvl w:val="0"/>
    </w:pPr>
    <w:rPr>
      <w:b/>
      <w:bCs/>
      <w:kern w:val="28"/>
      <w:sz w:val="32"/>
      <w:szCs w:val="32"/>
    </w:rPr>
  </w:style>
  <w:style w:type="paragraph" w:styleId="Untertitel">
    <w:name w:val="Subtitle"/>
    <w:basedOn w:val="Standard"/>
    <w:qFormat/>
    <w:rsid w:val="001D389E"/>
    <w:pPr>
      <w:spacing w:after="60"/>
      <w:jc w:val="center"/>
      <w:outlineLvl w:val="1"/>
    </w:pPr>
    <w:rPr>
      <w:sz w:val="24"/>
      <w:szCs w:val="24"/>
    </w:rPr>
  </w:style>
  <w:style w:type="character" w:styleId="Zeilennummer">
    <w:name w:val="line number"/>
    <w:basedOn w:val="Absatz-Standardschriftart"/>
    <w:semiHidden/>
    <w:rsid w:val="001D389E"/>
    <w:rPr>
      <w:rFonts w:ascii="Tahoma" w:hAnsi="Tahoma"/>
    </w:rPr>
  </w:style>
  <w:style w:type="numbering" w:styleId="111111">
    <w:name w:val="Outline List 2"/>
    <w:basedOn w:val="KeineListe"/>
    <w:semiHidden/>
    <w:rsid w:val="001D389E"/>
    <w:pPr>
      <w:numPr>
        <w:numId w:val="11"/>
      </w:numPr>
    </w:pPr>
  </w:style>
  <w:style w:type="numbering" w:styleId="1ai">
    <w:name w:val="Outline List 1"/>
    <w:basedOn w:val="KeineListe"/>
    <w:semiHidden/>
    <w:rsid w:val="001D389E"/>
    <w:pPr>
      <w:numPr>
        <w:numId w:val="12"/>
      </w:numPr>
    </w:pPr>
  </w:style>
  <w:style w:type="character" w:styleId="BesuchterLink">
    <w:name w:val="FollowedHyperlink"/>
    <w:basedOn w:val="Absatz-Standardschriftart"/>
    <w:semiHidden/>
    <w:rsid w:val="001D389E"/>
    <w:rPr>
      <w:rFonts w:ascii="Tahoma" w:hAnsi="Tahoma"/>
      <w:color w:val="800080"/>
      <w:u w:val="single"/>
    </w:rPr>
  </w:style>
  <w:style w:type="character" w:styleId="Hervorhebung">
    <w:name w:val="Emphasis"/>
    <w:basedOn w:val="Absatz-Standardschriftart"/>
    <w:qFormat/>
    <w:rsid w:val="001D389E"/>
    <w:rPr>
      <w:rFonts w:ascii="Tahoma" w:hAnsi="Tahoma"/>
      <w:i/>
      <w:iCs/>
    </w:rPr>
  </w:style>
  <w:style w:type="character" w:styleId="HTMLBeispiel">
    <w:name w:val="HTML Sample"/>
    <w:basedOn w:val="Absatz-Standardschriftart"/>
    <w:semiHidden/>
    <w:rsid w:val="001D389E"/>
    <w:rPr>
      <w:rFonts w:ascii="Tahoma" w:hAnsi="Tahoma" w:cs="Courier New"/>
    </w:rPr>
  </w:style>
  <w:style w:type="character" w:styleId="HTMLCode">
    <w:name w:val="HTML Code"/>
    <w:basedOn w:val="Absatz-Standardschriftart"/>
    <w:semiHidden/>
    <w:rsid w:val="001D389E"/>
    <w:rPr>
      <w:rFonts w:ascii="Tahoma" w:hAnsi="Tahoma" w:cs="Courier New"/>
      <w:sz w:val="20"/>
      <w:szCs w:val="20"/>
    </w:rPr>
  </w:style>
  <w:style w:type="character" w:styleId="HTMLSchreibmaschine">
    <w:name w:val="HTML Typewriter"/>
    <w:basedOn w:val="Absatz-Standardschriftart"/>
    <w:semiHidden/>
    <w:rsid w:val="001D389E"/>
    <w:rPr>
      <w:rFonts w:ascii="Tahoma" w:hAnsi="Tahoma" w:cs="Courier New"/>
      <w:sz w:val="20"/>
      <w:szCs w:val="20"/>
    </w:rPr>
  </w:style>
  <w:style w:type="character" w:styleId="HTMLTastatur">
    <w:name w:val="HTML Keyboard"/>
    <w:basedOn w:val="Absatz-Standardschriftart"/>
    <w:semiHidden/>
    <w:rsid w:val="001D389E"/>
    <w:rPr>
      <w:rFonts w:ascii="Tahoma" w:hAnsi="Tahoma" w:cs="Courier New"/>
      <w:sz w:val="20"/>
      <w:szCs w:val="20"/>
    </w:rPr>
  </w:style>
  <w:style w:type="character" w:styleId="HTMLVariable">
    <w:name w:val="HTML Variable"/>
    <w:basedOn w:val="Absatz-Standardschriftart"/>
    <w:semiHidden/>
    <w:rsid w:val="001D389E"/>
    <w:rPr>
      <w:rFonts w:ascii="Tahoma" w:hAnsi="Tahoma"/>
      <w:i/>
      <w:iCs/>
    </w:rPr>
  </w:style>
  <w:style w:type="paragraph" w:styleId="HTMLVorformatiert">
    <w:name w:val="HTML Preformatted"/>
    <w:basedOn w:val="Standard"/>
    <w:semiHidden/>
    <w:rsid w:val="001D389E"/>
    <w:rPr>
      <w:rFonts w:cs="Courier New"/>
    </w:rPr>
  </w:style>
  <w:style w:type="character" w:styleId="HTMLZitat">
    <w:name w:val="HTML Cite"/>
    <w:basedOn w:val="Absatz-Standardschriftart"/>
    <w:semiHidden/>
    <w:rsid w:val="001D389E"/>
    <w:rPr>
      <w:rFonts w:ascii="Tahoma" w:hAnsi="Tahoma"/>
      <w:i/>
      <w:iCs/>
    </w:rPr>
  </w:style>
  <w:style w:type="character" w:styleId="Hyperlink">
    <w:name w:val="Hyperlink"/>
    <w:basedOn w:val="Absatz-Standardschriftart"/>
    <w:rsid w:val="00D4362F"/>
    <w:rPr>
      <w:rFonts w:ascii="Tahoma" w:hAnsi="Tahoma"/>
      <w:color w:val="0000FF"/>
      <w:u w:val="single"/>
    </w:rPr>
  </w:style>
  <w:style w:type="paragraph" w:styleId="Nachrichtenkopf">
    <w:name w:val="Message Header"/>
    <w:basedOn w:val="Standard"/>
    <w:semiHidden/>
    <w:rsid w:val="001D389E"/>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urText">
    <w:name w:val="Plain Text"/>
    <w:basedOn w:val="Standard"/>
    <w:semiHidden/>
    <w:rsid w:val="001D389E"/>
    <w:rPr>
      <w:rFonts w:cs="Courier New"/>
    </w:rPr>
  </w:style>
  <w:style w:type="character" w:styleId="Seitenzahl">
    <w:name w:val="page number"/>
    <w:basedOn w:val="Absatz-Standardschriftart"/>
    <w:semiHidden/>
    <w:rsid w:val="001D389E"/>
    <w:rPr>
      <w:rFonts w:ascii="Tahoma" w:hAnsi="Tahoma"/>
    </w:rPr>
  </w:style>
  <w:style w:type="table" w:styleId="Tabelle3D-Effekt1">
    <w:name w:val="Table 3D effects 1"/>
    <w:basedOn w:val="NormaleTabelle"/>
    <w:semiHidden/>
    <w:rsid w:val="001D389E"/>
    <w:rPr>
      <w:rFonts w:ascii="Tahoma" w:hAnsi="Tahom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D389E"/>
    <w:rPr>
      <w:rFonts w:ascii="Tahoma" w:hAnsi="Tahom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D389E"/>
    <w:rPr>
      <w:rFonts w:ascii="Tahoma" w:hAnsi="Tahom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D389E"/>
    <w:rPr>
      <w:rFonts w:ascii="Tahoma" w:hAnsi="Tahom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D389E"/>
    <w:rPr>
      <w:rFonts w:ascii="Tahoma" w:hAnsi="Tahom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D389E"/>
    <w:rPr>
      <w:rFonts w:ascii="Tahoma" w:hAnsi="Tahom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D389E"/>
    <w:rPr>
      <w:rFonts w:ascii="Tahoma" w:hAnsi="Tahom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D389E"/>
    <w:rPr>
      <w:rFonts w:ascii="Tahoma" w:hAnsi="Tahom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D389E"/>
    <w:rPr>
      <w:rFonts w:ascii="Tahoma" w:hAnsi="Tahom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D389E"/>
    <w:rPr>
      <w:rFonts w:ascii="Tahoma" w:hAnsi="Tahom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D389E"/>
    <w:rPr>
      <w:rFonts w:ascii="Tahoma" w:hAnsi="Tahom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D389E"/>
    <w:rPr>
      <w:rFonts w:ascii="Tahoma" w:hAnsi="Tahom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D389E"/>
    <w:rPr>
      <w:rFonts w:ascii="Tahoma" w:hAnsi="Tahom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70F3A"/>
    <w:rPr>
      <w:rFonts w:ascii="Tahoma" w:hAnsi="Tahom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70F3A"/>
    <w:rPr>
      <w:rFonts w:ascii="Tahoma" w:hAnsi="Tahom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70F3A"/>
    <w:rPr>
      <w:rFonts w:ascii="Tahoma" w:hAnsi="Tahom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670F3A"/>
    <w:rPr>
      <w:rFonts w:ascii="Tahoma" w:hAnsi="Tahom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670F3A"/>
    <w:rPr>
      <w:rFonts w:ascii="Tahoma" w:hAnsi="Tahom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70F3A"/>
    <w:rPr>
      <w:rFonts w:ascii="Tahoma" w:hAnsi="Tahom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70F3A"/>
    <w:rPr>
      <w:rFonts w:ascii="Tahoma" w:hAnsi="Tahom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670F3A"/>
    <w:rPr>
      <w:rFonts w:ascii="Tahoma" w:hAnsi="Tahom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70F3A"/>
    <w:rPr>
      <w:rFonts w:ascii="Tahoma" w:hAnsi="Tahom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70F3A"/>
    <w:rPr>
      <w:rFonts w:ascii="Tahoma" w:hAnsi="Tahom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70F3A"/>
    <w:rPr>
      <w:rFonts w:ascii="Tahoma" w:hAnsi="Tahom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70F3A"/>
    <w:rPr>
      <w:rFonts w:ascii="Tahoma" w:hAnsi="Tahom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670F3A"/>
    <w:rPr>
      <w:rFonts w:ascii="Tahoma" w:hAnsi="Tahom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670F3A"/>
    <w:rPr>
      <w:rFonts w:ascii="Tahoma" w:hAnsi="Tahom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670F3A"/>
    <w:rPr>
      <w:rFonts w:ascii="Tahoma" w:hAnsi="Tahom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7">
    <w:name w:val="Table Grid 7"/>
    <w:basedOn w:val="NormaleTabelle"/>
    <w:semiHidden/>
    <w:rsid w:val="00670F3A"/>
    <w:rPr>
      <w:rFonts w:ascii="Tahoma" w:hAnsi="Tahom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5">
    <w:name w:val="Table Grid 5"/>
    <w:basedOn w:val="NormaleTabelle"/>
    <w:semiHidden/>
    <w:rsid w:val="00670F3A"/>
    <w:rPr>
      <w:rFonts w:ascii="Tahoma" w:hAnsi="Tahom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670F3A"/>
    <w:rPr>
      <w:rFonts w:ascii="Tahoma" w:hAnsi="Tahom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670F3A"/>
    <w:rPr>
      <w:rFonts w:ascii="Tahoma" w:hAnsi="Tahom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70F3A"/>
    <w:rPr>
      <w:rFonts w:ascii="Tahoma" w:hAnsi="Tahom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670F3A"/>
    <w:rPr>
      <w:rFonts w:ascii="Tahoma" w:hAnsi="Tahom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670F3A"/>
    <w:rPr>
      <w:rFonts w:ascii="Tahoma" w:hAnsi="Tahom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670F3A"/>
    <w:rPr>
      <w:rFonts w:ascii="Tahoma" w:hAnsi="Tahom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670F3A"/>
    <w:rPr>
      <w:rFonts w:ascii="Tahoma" w:hAnsi="Tahom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670F3A"/>
    <w:rPr>
      <w:rFonts w:ascii="Tahoma" w:hAnsi="Tahom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670F3A"/>
    <w:rPr>
      <w:rFonts w:ascii="Tahoma" w:hAnsi="Tahom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basedOn w:val="NormaleTabelle"/>
    <w:rsid w:val="00D4362F"/>
    <w:pPr>
      <w:overflowPunct w:val="0"/>
      <w:autoSpaceDE w:val="0"/>
      <w:autoSpaceDN w:val="0"/>
      <w:adjustRightInd w:val="0"/>
      <w:textAlignment w:val="baseline"/>
    </w:pPr>
    <w:rPr>
      <w:rFonts w:ascii="Tahoma" w:hAnsi="Tahoma"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semiHidden/>
    <w:rsid w:val="00670F3A"/>
    <w:rPr>
      <w:rFonts w:ascii="Tahoma" w:hAnsi="Tahom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670F3A"/>
    <w:rPr>
      <w:rFonts w:ascii="Tahoma" w:hAnsi="Tahom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670F3A"/>
    <w:rPr>
      <w:rFonts w:ascii="Tahoma" w:hAnsi="Tahom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670F3A"/>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mschlagabsenderadresse">
    <w:name w:val="envelope return"/>
    <w:basedOn w:val="Standard"/>
    <w:semiHidden/>
    <w:rsid w:val="00670F3A"/>
  </w:style>
  <w:style w:type="paragraph" w:styleId="Umschlagadresse">
    <w:name w:val="envelope address"/>
    <w:basedOn w:val="Standard"/>
    <w:semiHidden/>
    <w:rsid w:val="00670F3A"/>
    <w:pPr>
      <w:framePr w:w="4320" w:h="2160" w:hRule="exact" w:hSpace="141" w:wrap="auto" w:hAnchor="page" w:xAlign="center" w:yAlign="bottom"/>
      <w:ind w:left="1"/>
    </w:pPr>
    <w:rPr>
      <w:sz w:val="24"/>
      <w:szCs w:val="24"/>
    </w:rPr>
  </w:style>
  <w:style w:type="character" w:customStyle="1" w:styleId="FormatvorlageVerdana">
    <w:name w:val="Formatvorlage Verdana"/>
    <w:basedOn w:val="Absatz-Standardschriftart"/>
    <w:rsid w:val="00903DE2"/>
    <w:rPr>
      <w:rFonts w:ascii="Tahoma" w:hAnsi="Tahoma"/>
    </w:rPr>
  </w:style>
  <w:style w:type="paragraph" w:customStyle="1" w:styleId="FormatvorlageVerdana11ptFettZeilenabstand15Zeilen">
    <w:name w:val="Formatvorlage Verdana 11 pt Fett Zeilenabstand:  15 Zeilen"/>
    <w:basedOn w:val="Standard"/>
    <w:autoRedefine/>
    <w:rsid w:val="00903DE2"/>
    <w:pPr>
      <w:spacing w:line="360" w:lineRule="auto"/>
    </w:pPr>
    <w:rPr>
      <w:rFonts w:cs="Times New Roman"/>
      <w:b/>
      <w:bCs/>
      <w:sz w:val="22"/>
    </w:rPr>
  </w:style>
  <w:style w:type="character" w:customStyle="1" w:styleId="FormatvorlageVerdana14ptFett">
    <w:name w:val="Formatvorlage Verdana 14 pt Fett"/>
    <w:basedOn w:val="Absatz-Standardschriftart"/>
    <w:rsid w:val="00903DE2"/>
    <w:rPr>
      <w:rFonts w:ascii="Tahoma" w:hAnsi="Tahoma"/>
      <w:b/>
      <w:bCs/>
      <w:sz w:val="28"/>
    </w:rPr>
  </w:style>
  <w:style w:type="character" w:customStyle="1" w:styleId="FormatvorlageVerdana7pt">
    <w:name w:val="Formatvorlage Verdana 7 pt"/>
    <w:basedOn w:val="Absatz-Standardschriftart"/>
    <w:rsid w:val="00903DE2"/>
    <w:rPr>
      <w:rFonts w:ascii="Tahoma" w:hAnsi="Tahoma"/>
      <w:sz w:val="14"/>
    </w:rPr>
  </w:style>
  <w:style w:type="character" w:customStyle="1" w:styleId="FormatvorlageVerdana8pt">
    <w:name w:val="Formatvorlage Verdana 8 pt"/>
    <w:basedOn w:val="Absatz-Standardschriftart"/>
    <w:rsid w:val="00903DE2"/>
    <w:rPr>
      <w:rFonts w:ascii="Tahoma" w:hAnsi="Tahoma"/>
      <w:sz w:val="16"/>
    </w:rPr>
  </w:style>
  <w:style w:type="paragraph" w:customStyle="1" w:styleId="FormatvorlageVerdana8ptZeilenabstand15Zeilen">
    <w:name w:val="Formatvorlage Verdana 8 pt Zeilenabstand:  15 Zeilen"/>
    <w:basedOn w:val="Standard"/>
    <w:autoRedefine/>
    <w:rsid w:val="00903DE2"/>
    <w:pPr>
      <w:spacing w:line="360" w:lineRule="auto"/>
    </w:pPr>
    <w:rPr>
      <w:rFonts w:cs="Times New Roman"/>
      <w:sz w:val="16"/>
    </w:rPr>
  </w:style>
  <w:style w:type="character" w:customStyle="1" w:styleId="Nachrichtenkopfbeschriftung">
    <w:name w:val="Nachrichtenkopfbeschriftung"/>
    <w:rsid w:val="00903DE2"/>
    <w:rPr>
      <w:rFonts w:ascii="Tahoma" w:hAnsi="Tahoma" w:cs="Arial"/>
      <w:b/>
      <w:bCs/>
      <w:spacing w:val="-4"/>
      <w:sz w:val="18"/>
      <w:szCs w:val="18"/>
    </w:rPr>
  </w:style>
  <w:style w:type="paragraph" w:styleId="Textkrper">
    <w:name w:val="Body Text"/>
    <w:basedOn w:val="Standard"/>
    <w:autoRedefine/>
    <w:rsid w:val="00D4362F"/>
    <w:pPr>
      <w:tabs>
        <w:tab w:val="left" w:pos="3544"/>
        <w:tab w:val="left" w:pos="6521"/>
      </w:tabs>
      <w:overflowPunct/>
      <w:autoSpaceDE/>
      <w:autoSpaceDN/>
      <w:adjustRightInd/>
      <w:textAlignment w:val="auto"/>
    </w:pPr>
    <w:rPr>
      <w:rFonts w:cs="Times New Roman"/>
      <w:sz w:val="18"/>
      <w:szCs w:val="18"/>
    </w:rPr>
  </w:style>
  <w:style w:type="paragraph" w:styleId="Fuzeile">
    <w:name w:val="footer"/>
    <w:basedOn w:val="Standard"/>
    <w:autoRedefine/>
    <w:rsid w:val="002561F0"/>
    <w:pPr>
      <w:tabs>
        <w:tab w:val="center" w:pos="4536"/>
        <w:tab w:val="right" w:pos="9072"/>
      </w:tabs>
      <w:overflowPunct/>
      <w:autoSpaceDE/>
      <w:autoSpaceDN/>
      <w:adjustRightInd/>
      <w:textAlignment w:val="auto"/>
    </w:pPr>
    <w:rPr>
      <w:rFonts w:cs="Times New Roman"/>
      <w:sz w:val="16"/>
      <w:szCs w:val="16"/>
    </w:rPr>
  </w:style>
  <w:style w:type="paragraph" w:customStyle="1" w:styleId="FormatvorlageKastenEinfacheeinfarbigeLinieAutomatisch05ptZeil">
    <w:name w:val="Formatvorlage Kasten: (Einfache einfarbige Linie Automatisch  05 pt Zeil..."/>
    <w:basedOn w:val="Standard"/>
    <w:autoRedefine/>
    <w:rsid w:val="00D4362F"/>
    <w:pPr>
      <w:pBdr>
        <w:top w:val="single" w:sz="4" w:space="1" w:color="auto"/>
        <w:left w:val="single" w:sz="4" w:space="4" w:color="auto"/>
        <w:bottom w:val="single" w:sz="4" w:space="1" w:color="auto"/>
        <w:right w:val="single" w:sz="4" w:space="4" w:color="auto"/>
      </w:pBdr>
      <w:overflowPunct/>
      <w:autoSpaceDE/>
      <w:autoSpaceDN/>
      <w:adjustRightInd/>
      <w:textAlignment w:val="auto"/>
    </w:pPr>
    <w:rPr>
      <w:rFonts w:cs="Times New Roman"/>
      <w:sz w:val="24"/>
      <w:szCs w:val="20"/>
    </w:rPr>
  </w:style>
  <w:style w:type="paragraph" w:styleId="Kopfzeile">
    <w:name w:val="header"/>
    <w:basedOn w:val="Standard"/>
    <w:autoRedefine/>
    <w:rsid w:val="00D4362F"/>
    <w:pPr>
      <w:tabs>
        <w:tab w:val="center" w:pos="4536"/>
        <w:tab w:val="right" w:pos="9072"/>
      </w:tabs>
      <w:overflowPunct/>
      <w:autoSpaceDE/>
      <w:autoSpaceDN/>
      <w:adjustRightInd/>
      <w:textAlignment w:val="auto"/>
    </w:pPr>
    <w:rPr>
      <w:rFonts w:cs="Times New Roman"/>
      <w:sz w:val="24"/>
      <w:szCs w:val="24"/>
    </w:rPr>
  </w:style>
  <w:style w:type="paragraph" w:customStyle="1" w:styleId="Formatvorlage1">
    <w:name w:val="Formatvorlage1"/>
    <w:basedOn w:val="Standard"/>
    <w:autoRedefine/>
    <w:rsid w:val="00F93D4A"/>
    <w:pPr>
      <w:overflowPunct/>
      <w:autoSpaceDE/>
      <w:autoSpaceDN/>
      <w:adjustRightInd/>
      <w:jc w:val="both"/>
      <w:textAlignment w:val="auto"/>
    </w:pPr>
    <w:rPr>
      <w:rFonts w:cs="Tahoma"/>
      <w:b/>
      <w:noProof/>
      <w:color w:val="000000"/>
      <w:szCs w:val="20"/>
    </w:rPr>
  </w:style>
  <w:style w:type="paragraph" w:styleId="Sprechblasentext">
    <w:name w:val="Balloon Text"/>
    <w:basedOn w:val="Standard"/>
    <w:link w:val="SprechblasentextZchn"/>
    <w:rsid w:val="00EF67DA"/>
    <w:rPr>
      <w:rFonts w:cs="Tahoma"/>
      <w:sz w:val="16"/>
      <w:szCs w:val="16"/>
    </w:rPr>
  </w:style>
  <w:style w:type="character" w:customStyle="1" w:styleId="SprechblasentextZchn">
    <w:name w:val="Sprechblasentext Zchn"/>
    <w:basedOn w:val="Absatz-Standardschriftart"/>
    <w:link w:val="Sprechblasentext"/>
    <w:rsid w:val="00EF67DA"/>
    <w:rPr>
      <w:rFonts w:ascii="Tahoma" w:hAnsi="Tahoma" w:cs="Tahoma"/>
      <w:sz w:val="16"/>
      <w:szCs w:val="16"/>
    </w:rPr>
  </w:style>
  <w:style w:type="paragraph" w:styleId="Funotentext">
    <w:name w:val="footnote text"/>
    <w:basedOn w:val="Standard"/>
    <w:link w:val="FunotentextZchn"/>
    <w:rsid w:val="00A21816"/>
    <w:rPr>
      <w:szCs w:val="20"/>
    </w:rPr>
  </w:style>
  <w:style w:type="character" w:customStyle="1" w:styleId="FunotentextZchn">
    <w:name w:val="Fußnotentext Zchn"/>
    <w:basedOn w:val="Absatz-Standardschriftart"/>
    <w:link w:val="Funotentext"/>
    <w:rsid w:val="00A21816"/>
    <w:rPr>
      <w:rFonts w:ascii="Tahoma" w:hAnsi="Tahoma" w:cs="Arial"/>
    </w:rPr>
  </w:style>
  <w:style w:type="character" w:styleId="Funotenzeichen">
    <w:name w:val="footnote reference"/>
    <w:basedOn w:val="Absatz-Standardschriftart"/>
    <w:rsid w:val="00A21816"/>
    <w:rPr>
      <w:vertAlign w:val="superscript"/>
    </w:rPr>
  </w:style>
  <w:style w:type="paragraph" w:styleId="KeinLeerraum">
    <w:name w:val="No Spacing"/>
    <w:uiPriority w:val="1"/>
    <w:qFormat/>
    <w:rsid w:val="004500B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2274">
      <w:bodyDiv w:val="1"/>
      <w:marLeft w:val="0"/>
      <w:marRight w:val="0"/>
      <w:marTop w:val="0"/>
      <w:marBottom w:val="0"/>
      <w:divBdr>
        <w:top w:val="none" w:sz="0" w:space="0" w:color="auto"/>
        <w:left w:val="none" w:sz="0" w:space="0" w:color="auto"/>
        <w:bottom w:val="none" w:sz="0" w:space="0" w:color="auto"/>
        <w:right w:val="none" w:sz="0" w:space="0" w:color="auto"/>
      </w:divBdr>
    </w:div>
    <w:div w:id="268783382">
      <w:bodyDiv w:val="1"/>
      <w:marLeft w:val="0"/>
      <w:marRight w:val="0"/>
      <w:marTop w:val="0"/>
      <w:marBottom w:val="0"/>
      <w:divBdr>
        <w:top w:val="none" w:sz="0" w:space="0" w:color="auto"/>
        <w:left w:val="none" w:sz="0" w:space="0" w:color="auto"/>
        <w:bottom w:val="none" w:sz="0" w:space="0" w:color="auto"/>
        <w:right w:val="none" w:sz="0" w:space="0" w:color="auto"/>
      </w:divBdr>
    </w:div>
    <w:div w:id="488601358">
      <w:bodyDiv w:val="1"/>
      <w:marLeft w:val="0"/>
      <w:marRight w:val="0"/>
      <w:marTop w:val="0"/>
      <w:marBottom w:val="0"/>
      <w:divBdr>
        <w:top w:val="none" w:sz="0" w:space="0" w:color="auto"/>
        <w:left w:val="none" w:sz="0" w:space="0" w:color="auto"/>
        <w:bottom w:val="none" w:sz="0" w:space="0" w:color="auto"/>
        <w:right w:val="none" w:sz="0" w:space="0" w:color="auto"/>
      </w:divBdr>
    </w:div>
    <w:div w:id="1052340669">
      <w:bodyDiv w:val="1"/>
      <w:marLeft w:val="0"/>
      <w:marRight w:val="0"/>
      <w:marTop w:val="0"/>
      <w:marBottom w:val="0"/>
      <w:divBdr>
        <w:top w:val="none" w:sz="0" w:space="0" w:color="auto"/>
        <w:left w:val="none" w:sz="0" w:space="0" w:color="auto"/>
        <w:bottom w:val="none" w:sz="0" w:space="0" w:color="auto"/>
        <w:right w:val="none" w:sz="0" w:space="0" w:color="auto"/>
      </w:divBdr>
    </w:div>
    <w:div w:id="1563253263">
      <w:bodyDiv w:val="1"/>
      <w:marLeft w:val="0"/>
      <w:marRight w:val="0"/>
      <w:marTop w:val="0"/>
      <w:marBottom w:val="0"/>
      <w:divBdr>
        <w:top w:val="none" w:sz="0" w:space="0" w:color="auto"/>
        <w:left w:val="none" w:sz="0" w:space="0" w:color="auto"/>
        <w:bottom w:val="none" w:sz="0" w:space="0" w:color="auto"/>
        <w:right w:val="none" w:sz="0" w:space="0" w:color="auto"/>
      </w:divBdr>
      <w:divsChild>
        <w:div w:id="673725537">
          <w:marLeft w:val="0"/>
          <w:marRight w:val="0"/>
          <w:marTop w:val="0"/>
          <w:marBottom w:val="0"/>
          <w:divBdr>
            <w:top w:val="none" w:sz="0" w:space="0" w:color="auto"/>
            <w:left w:val="none" w:sz="0" w:space="0" w:color="auto"/>
            <w:bottom w:val="none" w:sz="0" w:space="0" w:color="auto"/>
            <w:right w:val="none" w:sz="0" w:space="0" w:color="auto"/>
          </w:divBdr>
          <w:divsChild>
            <w:div w:id="133496860">
              <w:marLeft w:val="0"/>
              <w:marRight w:val="0"/>
              <w:marTop w:val="0"/>
              <w:marBottom w:val="0"/>
              <w:divBdr>
                <w:top w:val="none" w:sz="0" w:space="0" w:color="auto"/>
                <w:left w:val="none" w:sz="0" w:space="0" w:color="auto"/>
                <w:bottom w:val="none" w:sz="0" w:space="0" w:color="auto"/>
                <w:right w:val="none" w:sz="0" w:space="0" w:color="auto"/>
              </w:divBdr>
              <w:divsChild>
                <w:div w:id="323708141">
                  <w:marLeft w:val="0"/>
                  <w:marRight w:val="0"/>
                  <w:marTop w:val="0"/>
                  <w:marBottom w:val="0"/>
                  <w:divBdr>
                    <w:top w:val="none" w:sz="0" w:space="0" w:color="auto"/>
                    <w:left w:val="none" w:sz="0" w:space="0" w:color="auto"/>
                    <w:bottom w:val="none" w:sz="0" w:space="0" w:color="auto"/>
                    <w:right w:val="none" w:sz="0" w:space="0" w:color="auto"/>
                  </w:divBdr>
                  <w:divsChild>
                    <w:div w:id="134185530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97336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tretterM\AppData\Local\Temp\kiC\0CD9E660524A4AC19AA21AF03F488C50\Diagramme_Finanzkennzahlen_Grundlagendaten_2022_Stand%2028.02.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tretterM\AppData\Local\Temp\kiC\0CD9E660524A4AC19AA21AF03F488C50\Diagramme_Finanzkennzahlen_Grundlagendaten_2022_Stand%2028.02.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ntretterM\AppData\Local\Temp\kiC\0CD9E660524A4AC19AA21AF03F488C50\Diagramme_Finanzkennzahlen_Grundlagendaten_2022_Stand%2028.02.2022.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Users\AntretterM\AppData\Local\Temp\kiC\B44358DF859E48089BDAA72797F38249\Diagramme_Finanzkennzahlen_Grundlagendaten_2022_Stand%2028.02.2022.xlsx"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ntretterM\AppData\Local\Temp\kiC\B44358DF859E48089BDAA72797F38249\Diagramme_Finanzkennzahlen_Grundlagendaten_2022_Stand%2028.02.202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ntretterM\AppData\Local\Temp\kiC\B44358DF859E48089BDAA72797F38249\Diagramme_Finanzkennzahlen_Grundlagendaten_2022_Stand%2028.02.202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ntretterM\AppData\Local\Temp\kiC\B44358DF859E48089BDAA72797F38249\Diagramme_Finanzkennzahlen_Grundlagendaten_2022_Stand%2028.02.202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ntretterM\AppData\Local\Temp\kiC\0CD9E660524A4AC19AA21AF03F488C50\Diagramme_Finanzkennzahlen_Grundlagendaten_2022_Stand%2028.02.202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ntretterM\AppData\Local\Temp\kiC\B44358DF859E48089BDAA72797F38249\Diagramme_Finanzkennzahlen_Grundlagendaten_2022_Stand%2028.02.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Gewerbesteuer!$A$2</c:f>
              <c:strCache>
                <c:ptCount val="1"/>
                <c:pt idx="0">
                  <c:v>Entwicklung Gewerbesteuer:</c:v>
                </c:pt>
              </c:strCache>
            </c:strRef>
          </c:tx>
          <c:invertIfNegative val="0"/>
          <c:dLbls>
            <c:spPr>
              <a:noFill/>
              <a:ln>
                <a:noFill/>
              </a:ln>
              <a:effectLst/>
            </c:spPr>
            <c:txPr>
              <a:bodyPr rot="-5400000" vert="horz"/>
              <a:lstStyle/>
              <a:p>
                <a:pPr>
                  <a:defRPr/>
                </a:pPr>
                <a:endParaRPr lang="de-D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Gewerbesteuer!$H$1:$R$1</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Gewerbesteuer!$H$2:$R$2</c:f>
              <c:numCache>
                <c:formatCode>_-* #,##0.00\ [$€-407]_-;\-* #,##0.00\ [$€-407]_-;_-* "-"??\ [$€-407]_-;_-@_-</c:formatCode>
                <c:ptCount val="11"/>
                <c:pt idx="0">
                  <c:v>193339.34</c:v>
                </c:pt>
                <c:pt idx="1">
                  <c:v>340279</c:v>
                </c:pt>
                <c:pt idx="2">
                  <c:v>252311</c:v>
                </c:pt>
                <c:pt idx="3">
                  <c:v>287615</c:v>
                </c:pt>
                <c:pt idx="4" formatCode="#,##0">
                  <c:v>368084</c:v>
                </c:pt>
                <c:pt idx="5">
                  <c:v>422790</c:v>
                </c:pt>
                <c:pt idx="6">
                  <c:v>386650</c:v>
                </c:pt>
                <c:pt idx="7">
                  <c:v>437000</c:v>
                </c:pt>
                <c:pt idx="8">
                  <c:v>378000</c:v>
                </c:pt>
                <c:pt idx="9">
                  <c:v>371000</c:v>
                </c:pt>
                <c:pt idx="10">
                  <c:v>535000</c:v>
                </c:pt>
              </c:numCache>
            </c:numRef>
          </c:val>
          <c:extLst>
            <c:ext xmlns:c16="http://schemas.microsoft.com/office/drawing/2014/chart" uri="{C3380CC4-5D6E-409C-BE32-E72D297353CC}">
              <c16:uniqueId val="{00000000-7776-48D3-B009-B57ED3F7818B}"/>
            </c:ext>
          </c:extLst>
        </c:ser>
        <c:dLbls>
          <c:showLegendKey val="0"/>
          <c:showVal val="0"/>
          <c:showCatName val="0"/>
          <c:showSerName val="0"/>
          <c:showPercent val="0"/>
          <c:showBubbleSize val="0"/>
        </c:dLbls>
        <c:gapWidth val="75"/>
        <c:overlap val="40"/>
        <c:axId val="223505408"/>
        <c:axId val="223519488"/>
      </c:barChart>
      <c:catAx>
        <c:axId val="223505408"/>
        <c:scaling>
          <c:orientation val="minMax"/>
        </c:scaling>
        <c:delete val="0"/>
        <c:axPos val="b"/>
        <c:numFmt formatCode="General" sourceLinked="1"/>
        <c:majorTickMark val="none"/>
        <c:minorTickMark val="none"/>
        <c:tickLblPos val="nextTo"/>
        <c:crossAx val="223519488"/>
        <c:crosses val="autoZero"/>
        <c:auto val="1"/>
        <c:lblAlgn val="ctr"/>
        <c:lblOffset val="100"/>
        <c:noMultiLvlLbl val="0"/>
      </c:catAx>
      <c:valAx>
        <c:axId val="223519488"/>
        <c:scaling>
          <c:orientation val="minMax"/>
        </c:scaling>
        <c:delete val="0"/>
        <c:axPos val="l"/>
        <c:majorGridlines/>
        <c:numFmt formatCode="_-* #,##0.00\ [$€-407]_-;\-* #,##0.00\ [$€-407]_-;_-* &quot;-&quot;??\ [$€-407]_-;_-@_-" sourceLinked="1"/>
        <c:majorTickMark val="none"/>
        <c:minorTickMark val="none"/>
        <c:tickLblPos val="nextTo"/>
        <c:crossAx val="22350540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e-DE"/>
              <a:t>Einkommenssteuer</a:t>
            </a:r>
          </a:p>
        </c:rich>
      </c:tx>
      <c:overlay val="0"/>
    </c:title>
    <c:autoTitleDeleted val="0"/>
    <c:plotArea>
      <c:layout/>
      <c:barChart>
        <c:barDir val="col"/>
        <c:grouping val="clustered"/>
        <c:varyColors val="0"/>
        <c:ser>
          <c:idx val="0"/>
          <c:order val="0"/>
          <c:tx>
            <c:strRef>
              <c:f>Einkommenssteuer!$A$2</c:f>
              <c:strCache>
                <c:ptCount val="1"/>
                <c:pt idx="0">
                  <c:v>Einkommensteuer HH-Ansatz</c:v>
                </c:pt>
              </c:strCache>
            </c:strRef>
          </c:tx>
          <c:invertIfNegative val="0"/>
          <c:dLbls>
            <c:spPr>
              <a:noFill/>
              <a:ln>
                <a:noFill/>
              </a:ln>
              <a:effectLst/>
            </c:spPr>
            <c:txPr>
              <a:bodyPr rot="-5400000" vert="horz"/>
              <a:lstStyle/>
              <a:p>
                <a:pPr>
                  <a:defRPr/>
                </a:pPr>
                <a:endParaRPr lang="de-D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Einkommenssteuer!$H$1:$R$1</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Einkommenssteuer!$H$2:$R$2</c:f>
              <c:numCache>
                <c:formatCode>_-* #,##0.00\ [$€-407]_-;\-* #,##0.00\ [$€-407]_-;_-* "-"??\ [$€-407]_-;_-@_-</c:formatCode>
                <c:ptCount val="11"/>
                <c:pt idx="0">
                  <c:v>1693439</c:v>
                </c:pt>
                <c:pt idx="1">
                  <c:v>1818000</c:v>
                </c:pt>
                <c:pt idx="2">
                  <c:v>1960000</c:v>
                </c:pt>
                <c:pt idx="3">
                  <c:v>2083000</c:v>
                </c:pt>
                <c:pt idx="4">
                  <c:v>2207390</c:v>
                </c:pt>
                <c:pt idx="5">
                  <c:v>2331750</c:v>
                </c:pt>
                <c:pt idx="6">
                  <c:v>2494301</c:v>
                </c:pt>
                <c:pt idx="7">
                  <c:v>2656110</c:v>
                </c:pt>
                <c:pt idx="8">
                  <c:v>2690000</c:v>
                </c:pt>
                <c:pt idx="9">
                  <c:v>2573120</c:v>
                </c:pt>
                <c:pt idx="10">
                  <c:v>2692800</c:v>
                </c:pt>
              </c:numCache>
            </c:numRef>
          </c:val>
          <c:extLst>
            <c:ext xmlns:c16="http://schemas.microsoft.com/office/drawing/2014/chart" uri="{C3380CC4-5D6E-409C-BE32-E72D297353CC}">
              <c16:uniqueId val="{00000000-18B2-4501-B479-F2BECC87613D}"/>
            </c:ext>
          </c:extLst>
        </c:ser>
        <c:ser>
          <c:idx val="1"/>
          <c:order val="1"/>
          <c:tx>
            <c:strRef>
              <c:f>Einkommenssteuer!$A$3</c:f>
              <c:strCache>
                <c:ptCount val="1"/>
                <c:pt idx="0">
                  <c:v>Einkommensteuer Ergebnis</c:v>
                </c:pt>
              </c:strCache>
            </c:strRef>
          </c:tx>
          <c:invertIfNegative val="0"/>
          <c:dLbls>
            <c:spPr>
              <a:noFill/>
              <a:ln>
                <a:noFill/>
              </a:ln>
              <a:effectLst/>
            </c:spPr>
            <c:txPr>
              <a:bodyPr rot="-5400000" vert="horz"/>
              <a:lstStyle/>
              <a:p>
                <a:pPr>
                  <a:defRPr/>
                </a:pPr>
                <a:endParaRPr lang="de-D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Einkommenssteuer!$H$1:$R$1</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Einkommenssteuer!$H$3:$R$3</c:f>
              <c:numCache>
                <c:formatCode>_-* #,##0.00\ [$€-407]_-;\-* #,##0.00\ [$€-407]_-;_-* "-"??\ [$€-407]_-;_-@_-</c:formatCode>
                <c:ptCount val="11"/>
                <c:pt idx="0">
                  <c:v>1779470</c:v>
                </c:pt>
                <c:pt idx="1">
                  <c:v>1895808</c:v>
                </c:pt>
                <c:pt idx="2">
                  <c:v>2032159</c:v>
                </c:pt>
                <c:pt idx="3">
                  <c:v>2177160</c:v>
                </c:pt>
                <c:pt idx="4">
                  <c:v>2252110</c:v>
                </c:pt>
                <c:pt idx="5">
                  <c:v>2452078</c:v>
                </c:pt>
                <c:pt idx="6">
                  <c:v>2518716</c:v>
                </c:pt>
                <c:pt idx="7">
                  <c:v>2653883</c:v>
                </c:pt>
                <c:pt idx="8">
                  <c:v>2516380</c:v>
                </c:pt>
                <c:pt idx="9">
                  <c:v>2667911</c:v>
                </c:pt>
              </c:numCache>
            </c:numRef>
          </c:val>
          <c:extLst>
            <c:ext xmlns:c16="http://schemas.microsoft.com/office/drawing/2014/chart" uri="{C3380CC4-5D6E-409C-BE32-E72D297353CC}">
              <c16:uniqueId val="{00000001-18B2-4501-B479-F2BECC87613D}"/>
            </c:ext>
          </c:extLst>
        </c:ser>
        <c:dLbls>
          <c:dLblPos val="inEnd"/>
          <c:showLegendKey val="0"/>
          <c:showVal val="1"/>
          <c:showCatName val="0"/>
          <c:showSerName val="0"/>
          <c:showPercent val="0"/>
          <c:showBubbleSize val="0"/>
        </c:dLbls>
        <c:gapWidth val="150"/>
        <c:axId val="224213632"/>
        <c:axId val="224223616"/>
      </c:barChart>
      <c:catAx>
        <c:axId val="224213632"/>
        <c:scaling>
          <c:orientation val="minMax"/>
        </c:scaling>
        <c:delete val="0"/>
        <c:axPos val="b"/>
        <c:numFmt formatCode="General" sourceLinked="1"/>
        <c:majorTickMark val="none"/>
        <c:minorTickMark val="none"/>
        <c:tickLblPos val="nextTo"/>
        <c:crossAx val="224223616"/>
        <c:crosses val="autoZero"/>
        <c:auto val="1"/>
        <c:lblAlgn val="ctr"/>
        <c:lblOffset val="100"/>
        <c:noMultiLvlLbl val="0"/>
      </c:catAx>
      <c:valAx>
        <c:axId val="224223616"/>
        <c:scaling>
          <c:orientation val="minMax"/>
        </c:scaling>
        <c:delete val="0"/>
        <c:axPos val="l"/>
        <c:majorGridlines/>
        <c:title>
          <c:tx>
            <c:rich>
              <a:bodyPr/>
              <a:lstStyle/>
              <a:p>
                <a:pPr>
                  <a:defRPr/>
                </a:pPr>
                <a:r>
                  <a:rPr lang="de-DE"/>
                  <a:t>in €</a:t>
                </a:r>
              </a:p>
            </c:rich>
          </c:tx>
          <c:overlay val="0"/>
        </c:title>
        <c:numFmt formatCode="_-* #,##0.00\ [$€-407]_-;\-* #,##0.00\ [$€-407]_-;_-* &quot;-&quot;??\ [$€-407]_-;_-@_-" sourceLinked="1"/>
        <c:majorTickMark val="none"/>
        <c:minorTickMark val="none"/>
        <c:tickLblPos val="nextTo"/>
        <c:crossAx val="224213632"/>
        <c:crosses val="autoZero"/>
        <c:crossBetween val="between"/>
      </c:valAx>
      <c:dTable>
        <c:showHorzBorder val="1"/>
        <c:showVertBorder val="1"/>
        <c:showOutline val="1"/>
        <c:showKeys val="1"/>
        <c:spPr>
          <a:ln w="3175"/>
        </c:spPr>
        <c:txPr>
          <a:bodyPr/>
          <a:lstStyle/>
          <a:p>
            <a:pPr rtl="0">
              <a:defRPr sz="700" baseline="0"/>
            </a:pPr>
            <a:endParaRPr lang="de-DE"/>
          </a:p>
        </c:txPr>
      </c:dTable>
    </c:plotArea>
    <c:plotVisOnly val="1"/>
    <c:dispBlanksAs val="gap"/>
    <c:showDLblsOverMax val="0"/>
  </c:chart>
  <c:txPr>
    <a:bodyPr/>
    <a:lstStyle/>
    <a:p>
      <a:pPr>
        <a:defRPr sz="1000" baseline="0"/>
      </a:pPr>
      <a:endParaRPr lang="de-D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e-DE"/>
              <a:t>Schlüsselzuweisung / je Einwohner</a:t>
            </a:r>
          </a:p>
        </c:rich>
      </c:tx>
      <c:overlay val="0"/>
    </c:title>
    <c:autoTitleDeleted val="0"/>
    <c:plotArea>
      <c:layout/>
      <c:barChart>
        <c:barDir val="col"/>
        <c:grouping val="clustered"/>
        <c:varyColors val="0"/>
        <c:ser>
          <c:idx val="0"/>
          <c:order val="0"/>
          <c:tx>
            <c:strRef>
              <c:f>Schlüsselzuweisung!$A$2</c:f>
              <c:strCache>
                <c:ptCount val="1"/>
                <c:pt idx="0">
                  <c:v>Schlüsselzuweisung</c:v>
                </c:pt>
              </c:strCache>
            </c:strRef>
          </c:tx>
          <c:invertIfNegative val="0"/>
          <c:dLbls>
            <c:spPr>
              <a:noFill/>
              <a:ln>
                <a:noFill/>
              </a:ln>
              <a:effectLst/>
            </c:spPr>
            <c:txPr>
              <a:bodyPr rot="-5400000" vert="horz"/>
              <a:lstStyle/>
              <a:p>
                <a:pPr>
                  <a:defRPr/>
                </a:pPr>
                <a:endParaRPr lang="de-D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Schlüsselzuweisung!$H$1:$R$1</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Schlüsselzuweisung!$H$2:$R$2</c:f>
              <c:numCache>
                <c:formatCode>_-* #,##0.00\ [$€-407]_-;\-* #,##0.00\ [$€-407]_-;_-* "-"??\ [$€-407]_-;_-@_-</c:formatCode>
                <c:ptCount val="11"/>
                <c:pt idx="0">
                  <c:v>319500</c:v>
                </c:pt>
                <c:pt idx="1">
                  <c:v>503232</c:v>
                </c:pt>
                <c:pt idx="2">
                  <c:v>495000</c:v>
                </c:pt>
                <c:pt idx="3">
                  <c:v>467290</c:v>
                </c:pt>
                <c:pt idx="4">
                  <c:v>574548</c:v>
                </c:pt>
                <c:pt idx="5">
                  <c:v>530564</c:v>
                </c:pt>
                <c:pt idx="6">
                  <c:v>617820</c:v>
                </c:pt>
                <c:pt idx="7">
                  <c:v>657280</c:v>
                </c:pt>
                <c:pt idx="8">
                  <c:v>823100</c:v>
                </c:pt>
                <c:pt idx="9">
                  <c:v>843650</c:v>
                </c:pt>
                <c:pt idx="10">
                  <c:v>967044</c:v>
                </c:pt>
              </c:numCache>
            </c:numRef>
          </c:val>
          <c:extLst>
            <c:ext xmlns:c16="http://schemas.microsoft.com/office/drawing/2014/chart" uri="{C3380CC4-5D6E-409C-BE32-E72D297353CC}">
              <c16:uniqueId val="{00000000-D364-4515-8626-32830AC74FB2}"/>
            </c:ext>
          </c:extLst>
        </c:ser>
        <c:ser>
          <c:idx val="1"/>
          <c:order val="1"/>
          <c:tx>
            <c:strRef>
              <c:f>Schlüsselzuweisung!$A$3</c:f>
              <c:strCache>
                <c:ptCount val="1"/>
                <c:pt idx="0">
                  <c:v>je Einw. </c:v>
                </c:pt>
              </c:strCache>
            </c:strRef>
          </c:tx>
          <c:invertIfNegative val="0"/>
          <c:dLbls>
            <c:spPr>
              <a:noFill/>
              <a:ln>
                <a:noFill/>
              </a:ln>
              <a:effectLst/>
            </c:spPr>
            <c:txPr>
              <a:bodyPr rot="-5400000" vert="horz"/>
              <a:lstStyle/>
              <a:p>
                <a:pPr>
                  <a:defRPr/>
                </a:pPr>
                <a:endParaRPr lang="de-D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Schlüsselzuweisung!$H$1:$R$1</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Schlüsselzuweisung!$H$3:$R$3</c:f>
              <c:numCache>
                <c:formatCode>_-* #,##0.00\ [$€-407]_-;\-* #,##0.00\ [$€-407]_-;_-* "-"??\ [$€-407]_-;_-@_-</c:formatCode>
                <c:ptCount val="11"/>
                <c:pt idx="0">
                  <c:v>97.676551513298691</c:v>
                </c:pt>
                <c:pt idx="1">
                  <c:v>153.00456065673458</c:v>
                </c:pt>
                <c:pt idx="2">
                  <c:v>149.54682779456192</c:v>
                </c:pt>
                <c:pt idx="3">
                  <c:v>140.75</c:v>
                </c:pt>
                <c:pt idx="4">
                  <c:v>174.42258652094716</c:v>
                </c:pt>
                <c:pt idx="5">
                  <c:v>161.41283845451781</c:v>
                </c:pt>
                <c:pt idx="6" formatCode="&quot;€&quot;#,##0.00_);[Red]\(&quot;€&quot;#,##0.00\)">
                  <c:v>188.13032886723508</c:v>
                </c:pt>
                <c:pt idx="7">
                  <c:v>196.26157061809496</c:v>
                </c:pt>
                <c:pt idx="8">
                  <c:v>235.23863961131752</c:v>
                </c:pt>
                <c:pt idx="9">
                  <c:v>241.11174621320376</c:v>
                </c:pt>
                <c:pt idx="10" formatCode="General">
                  <c:v>275.75</c:v>
                </c:pt>
              </c:numCache>
            </c:numRef>
          </c:val>
          <c:extLst>
            <c:ext xmlns:c16="http://schemas.microsoft.com/office/drawing/2014/chart" uri="{C3380CC4-5D6E-409C-BE32-E72D297353CC}">
              <c16:uniqueId val="{00000001-D364-4515-8626-32830AC74FB2}"/>
            </c:ext>
          </c:extLst>
        </c:ser>
        <c:dLbls>
          <c:dLblPos val="inEnd"/>
          <c:showLegendKey val="0"/>
          <c:showVal val="1"/>
          <c:showCatName val="0"/>
          <c:showSerName val="0"/>
          <c:showPercent val="0"/>
          <c:showBubbleSize val="0"/>
        </c:dLbls>
        <c:gapWidth val="150"/>
        <c:axId val="202555392"/>
        <c:axId val="202556928"/>
      </c:barChart>
      <c:catAx>
        <c:axId val="202555392"/>
        <c:scaling>
          <c:orientation val="minMax"/>
        </c:scaling>
        <c:delete val="0"/>
        <c:axPos val="b"/>
        <c:numFmt formatCode="General" sourceLinked="1"/>
        <c:majorTickMark val="none"/>
        <c:minorTickMark val="none"/>
        <c:tickLblPos val="nextTo"/>
        <c:crossAx val="202556928"/>
        <c:crosses val="autoZero"/>
        <c:auto val="1"/>
        <c:lblAlgn val="ctr"/>
        <c:lblOffset val="100"/>
        <c:noMultiLvlLbl val="0"/>
      </c:catAx>
      <c:valAx>
        <c:axId val="202556928"/>
        <c:scaling>
          <c:orientation val="minMax"/>
        </c:scaling>
        <c:delete val="0"/>
        <c:axPos val="l"/>
        <c:majorGridlines/>
        <c:numFmt formatCode="_-* #,##0.00\ [$€-407]_-;\-* #,##0.00\ [$€-407]_-;_-* &quot;-&quot;??\ [$€-407]_-;_-@_-" sourceLinked="1"/>
        <c:majorTickMark val="none"/>
        <c:minorTickMark val="none"/>
        <c:tickLblPos val="nextTo"/>
        <c:crossAx val="202555392"/>
        <c:crosses val="autoZero"/>
        <c:crossBetween val="between"/>
      </c:valAx>
      <c:dTable>
        <c:showHorzBorder val="1"/>
        <c:showVertBorder val="1"/>
        <c:showOutline val="1"/>
        <c:showKeys val="1"/>
        <c:txPr>
          <a:bodyPr/>
          <a:lstStyle/>
          <a:p>
            <a:pPr rtl="0">
              <a:defRPr sz="700" baseline="0"/>
            </a:pPr>
            <a:endParaRPr lang="de-DE"/>
          </a:p>
        </c:txPr>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de-DE"/>
              <a:t>Einnahmenverteilung</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numFmt formatCode="0.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Einnahmenverteilung!$A$4:$A$11</c:f>
              <c:strCache>
                <c:ptCount val="8"/>
                <c:pt idx="0">
                  <c:v>Finanzuweisungen 7 FAG</c:v>
                </c:pt>
                <c:pt idx="1">
                  <c:v>Grundsteuer A u. B</c:v>
                </c:pt>
                <c:pt idx="2">
                  <c:v>Gewerbesteuer</c:v>
                </c:pt>
                <c:pt idx="3">
                  <c:v>Einkommensteuerbeteiligung</c:v>
                </c:pt>
                <c:pt idx="4">
                  <c:v>Schlüsselzuweisung</c:v>
                </c:pt>
                <c:pt idx="5">
                  <c:v>Umsatzsteuer</c:v>
                </c:pt>
                <c:pt idx="6">
                  <c:v>Grunderwerbsteuer</c:v>
                </c:pt>
                <c:pt idx="7">
                  <c:v>Sonstige Verwaltungseinnahmen </c:v>
                </c:pt>
              </c:strCache>
            </c:strRef>
          </c:cat>
          <c:val>
            <c:numRef>
              <c:f>Einnahmenverteilung!$B$4:$B$11</c:f>
              <c:numCache>
                <c:formatCode>0.00%</c:formatCode>
                <c:ptCount val="8"/>
                <c:pt idx="0">
                  <c:v>9.7511992841259089E-3</c:v>
                </c:pt>
                <c:pt idx="1">
                  <c:v>5.970152864033057E-2</c:v>
                </c:pt>
                <c:pt idx="2">
                  <c:v>8.0882040573757544E-2</c:v>
                </c:pt>
                <c:pt idx="3">
                  <c:v>0.40710123150843797</c:v>
                </c:pt>
                <c:pt idx="4">
                  <c:v>0.14619905055067065</c:v>
                </c:pt>
                <c:pt idx="5">
                  <c:v>6.3496181385005925E-3</c:v>
                </c:pt>
                <c:pt idx="6">
                  <c:v>6.0472553700005637E-3</c:v>
                </c:pt>
                <c:pt idx="7">
                  <c:v>0.29001533130417678</c:v>
                </c:pt>
              </c:numCache>
            </c:numRef>
          </c:val>
          <c:extLst>
            <c:ext xmlns:c16="http://schemas.microsoft.com/office/drawing/2014/chart" uri="{C3380CC4-5D6E-409C-BE32-E72D297353CC}">
              <c16:uniqueId val="{00000000-653F-4946-9357-E9A9DF82C723}"/>
            </c:ext>
          </c:extLst>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Kreisumlage!$A$2</c:f>
              <c:strCache>
                <c:ptCount val="1"/>
                <c:pt idx="0">
                  <c:v>Kreisumlage</c:v>
                </c:pt>
              </c:strCache>
            </c:strRef>
          </c:tx>
          <c:invertIfNegative val="0"/>
          <c:dLbls>
            <c:spPr>
              <a:noFill/>
              <a:ln>
                <a:noFill/>
              </a:ln>
              <a:effectLst/>
            </c:spPr>
            <c:txPr>
              <a:bodyPr rot="-5400000" vert="horz"/>
              <a:lstStyle/>
              <a:p>
                <a:pPr>
                  <a:defRPr/>
                </a:pPr>
                <a:endParaRPr lang="de-D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Kreisumlage!$H$1:$R$1</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Kreisumlage!$H$2:$R$2</c:f>
              <c:numCache>
                <c:formatCode>_-* #,##0.00\ [$€-407]_-;\-* #,##0.00\ [$€-407]_-;_-* "-"??\ [$€-407]_-;_-@_-</c:formatCode>
                <c:ptCount val="11"/>
                <c:pt idx="0">
                  <c:v>875656</c:v>
                </c:pt>
                <c:pt idx="1">
                  <c:v>885000</c:v>
                </c:pt>
                <c:pt idx="2">
                  <c:v>995000</c:v>
                </c:pt>
                <c:pt idx="3">
                  <c:v>1086400</c:v>
                </c:pt>
                <c:pt idx="4">
                  <c:v>1116650</c:v>
                </c:pt>
                <c:pt idx="5">
                  <c:v>1221870</c:v>
                </c:pt>
                <c:pt idx="6">
                  <c:v>1239555</c:v>
                </c:pt>
                <c:pt idx="7">
                  <c:v>1346254</c:v>
                </c:pt>
                <c:pt idx="8" formatCode="_(&quot;€&quot;* #,##0.00_);_(&quot;€&quot;* \(#,##0.00\);_(&quot;€&quot;* &quot;-&quot;??_);_(@_)">
                  <c:v>1390500</c:v>
                </c:pt>
                <c:pt idx="9">
                  <c:v>1497100</c:v>
                </c:pt>
                <c:pt idx="10">
                  <c:v>1495815</c:v>
                </c:pt>
              </c:numCache>
            </c:numRef>
          </c:val>
          <c:extLst>
            <c:ext xmlns:c16="http://schemas.microsoft.com/office/drawing/2014/chart" uri="{C3380CC4-5D6E-409C-BE32-E72D297353CC}">
              <c16:uniqueId val="{00000000-A669-4AE4-A9A3-C35AEA74DC15}"/>
            </c:ext>
          </c:extLst>
        </c:ser>
        <c:dLbls>
          <c:dLblPos val="inEnd"/>
          <c:showLegendKey val="0"/>
          <c:showVal val="1"/>
          <c:showCatName val="0"/>
          <c:showSerName val="0"/>
          <c:showPercent val="0"/>
          <c:showBubbleSize val="0"/>
        </c:dLbls>
        <c:gapWidth val="150"/>
        <c:axId val="224172672"/>
        <c:axId val="224179712"/>
      </c:barChart>
      <c:catAx>
        <c:axId val="224172672"/>
        <c:scaling>
          <c:orientation val="minMax"/>
        </c:scaling>
        <c:delete val="0"/>
        <c:axPos val="b"/>
        <c:numFmt formatCode="General" sourceLinked="1"/>
        <c:majorTickMark val="none"/>
        <c:minorTickMark val="none"/>
        <c:tickLblPos val="nextTo"/>
        <c:crossAx val="224179712"/>
        <c:crosses val="autoZero"/>
        <c:auto val="1"/>
        <c:lblAlgn val="ctr"/>
        <c:lblOffset val="100"/>
        <c:noMultiLvlLbl val="0"/>
      </c:catAx>
      <c:valAx>
        <c:axId val="224179712"/>
        <c:scaling>
          <c:orientation val="minMax"/>
        </c:scaling>
        <c:delete val="0"/>
        <c:axPos val="l"/>
        <c:majorGridlines/>
        <c:title>
          <c:tx>
            <c:rich>
              <a:bodyPr/>
              <a:lstStyle/>
              <a:p>
                <a:pPr>
                  <a:defRPr/>
                </a:pPr>
                <a:r>
                  <a:rPr lang="en-US"/>
                  <a:t>€</a:t>
                </a:r>
              </a:p>
            </c:rich>
          </c:tx>
          <c:overlay val="0"/>
        </c:title>
        <c:numFmt formatCode="_-* #,##0.00\ [$€-407]_-;\-* #,##0.00\ [$€-407]_-;_-* &quot;-&quot;??\ [$€-407]_-;_-@_-" sourceLinked="1"/>
        <c:majorTickMark val="none"/>
        <c:minorTickMark val="none"/>
        <c:tickLblPos val="nextTo"/>
        <c:crossAx val="224172672"/>
        <c:crosses val="autoZero"/>
        <c:crossBetween val="between"/>
      </c:valAx>
      <c:dTable>
        <c:showHorzBorder val="1"/>
        <c:showVertBorder val="1"/>
        <c:showOutline val="1"/>
        <c:showKeys val="1"/>
        <c:txPr>
          <a:bodyPr/>
          <a:lstStyle/>
          <a:p>
            <a:pPr rtl="0">
              <a:defRPr sz="700" baseline="0"/>
            </a:pPr>
            <a:endParaRPr lang="de-DE"/>
          </a:p>
        </c:txPr>
      </c:dTable>
    </c:plotArea>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e-DE"/>
              <a:t>Zuführung zum Vermögenshaushalt</a:t>
            </a:r>
          </a:p>
        </c:rich>
      </c:tx>
      <c:overlay val="0"/>
    </c:title>
    <c:autoTitleDeleted val="0"/>
    <c:plotArea>
      <c:layout/>
      <c:barChart>
        <c:barDir val="col"/>
        <c:grouping val="clustered"/>
        <c:varyColors val="0"/>
        <c:ser>
          <c:idx val="0"/>
          <c:order val="0"/>
          <c:tx>
            <c:strRef>
              <c:f>'Zuführung VMH'!$A$2</c:f>
              <c:strCache>
                <c:ptCount val="1"/>
                <c:pt idx="0">
                  <c:v>Plan</c:v>
                </c:pt>
              </c:strCache>
            </c:strRef>
          </c:tx>
          <c:invertIfNegative val="0"/>
          <c:dLbls>
            <c:spPr>
              <a:noFill/>
              <a:ln>
                <a:noFill/>
              </a:ln>
              <a:effectLst/>
            </c:spPr>
            <c:txPr>
              <a:bodyPr rot="-5400000" vert="horz"/>
              <a:lstStyle/>
              <a:p>
                <a:pPr>
                  <a:defRPr/>
                </a:pPr>
                <a:endParaRPr lang="de-D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'Zuführung VMH'!$H$1:$R$1</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'Zuführung VMH'!$H$2:$R$2</c:f>
              <c:numCache>
                <c:formatCode>_-* #,##0.00\ [$€-407]_-;\-* #,##0.00\ [$€-407]_-;_-* "-"??\ [$€-407]_-;_-@_-</c:formatCode>
                <c:ptCount val="11"/>
                <c:pt idx="0">
                  <c:v>609465</c:v>
                </c:pt>
                <c:pt idx="1">
                  <c:v>752740</c:v>
                </c:pt>
                <c:pt idx="2" formatCode="#,##0">
                  <c:v>621938</c:v>
                </c:pt>
                <c:pt idx="3">
                  <c:v>639097</c:v>
                </c:pt>
                <c:pt idx="4" formatCode="#,##0">
                  <c:v>975401</c:v>
                </c:pt>
                <c:pt idx="5">
                  <c:v>1012834</c:v>
                </c:pt>
                <c:pt idx="6">
                  <c:v>811004</c:v>
                </c:pt>
                <c:pt idx="7">
                  <c:v>874606</c:v>
                </c:pt>
                <c:pt idx="8">
                  <c:v>732587</c:v>
                </c:pt>
                <c:pt idx="9">
                  <c:v>648637</c:v>
                </c:pt>
                <c:pt idx="10">
                  <c:v>943418</c:v>
                </c:pt>
              </c:numCache>
            </c:numRef>
          </c:val>
          <c:extLst>
            <c:ext xmlns:c16="http://schemas.microsoft.com/office/drawing/2014/chart" uri="{C3380CC4-5D6E-409C-BE32-E72D297353CC}">
              <c16:uniqueId val="{00000000-38AE-41DF-A50A-5EB505E6315E}"/>
            </c:ext>
          </c:extLst>
        </c:ser>
        <c:ser>
          <c:idx val="1"/>
          <c:order val="1"/>
          <c:tx>
            <c:strRef>
              <c:f>'Zuführung VMH'!$A$3</c:f>
              <c:strCache>
                <c:ptCount val="1"/>
                <c:pt idx="0">
                  <c:v>Ist</c:v>
                </c:pt>
              </c:strCache>
            </c:strRef>
          </c:tx>
          <c:invertIfNegative val="0"/>
          <c:dLbls>
            <c:spPr>
              <a:noFill/>
              <a:ln>
                <a:noFill/>
              </a:ln>
              <a:effectLst/>
            </c:spPr>
            <c:txPr>
              <a:bodyPr rot="-5400000" vert="horz"/>
              <a:lstStyle/>
              <a:p>
                <a:pPr>
                  <a:defRPr/>
                </a:pPr>
                <a:endParaRPr lang="de-D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'Zuführung VMH'!$H$1:$R$1</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'Zuführung VMH'!$H$3:$R$3</c:f>
              <c:numCache>
                <c:formatCode>_-* #,##0.00\ [$€-407]_-;\-* #,##0.00\ [$€-407]_-;_-* "-"??\ [$€-407]_-;_-@_-</c:formatCode>
                <c:ptCount val="11"/>
                <c:pt idx="0">
                  <c:v>695517</c:v>
                </c:pt>
                <c:pt idx="1">
                  <c:v>1003619</c:v>
                </c:pt>
                <c:pt idx="2">
                  <c:v>783944.02</c:v>
                </c:pt>
                <c:pt idx="3" formatCode="#,##0">
                  <c:v>1113067</c:v>
                </c:pt>
                <c:pt idx="4">
                  <c:v>1121190</c:v>
                </c:pt>
                <c:pt idx="5">
                  <c:v>1121046.32</c:v>
                </c:pt>
                <c:pt idx="6">
                  <c:v>990509.38</c:v>
                </c:pt>
                <c:pt idx="7" formatCode="#,##0.00">
                  <c:v>1147459.3799999999</c:v>
                </c:pt>
                <c:pt idx="8">
                  <c:v>1078673</c:v>
                </c:pt>
                <c:pt idx="9" formatCode="_(&quot;€&quot;* #,##0.00_);_(&quot;€&quot;* \(#,##0.00\);_(&quot;€&quot;* &quot;-&quot;??_);_(@_)">
                  <c:v>960117.13</c:v>
                </c:pt>
              </c:numCache>
            </c:numRef>
          </c:val>
          <c:extLst>
            <c:ext xmlns:c16="http://schemas.microsoft.com/office/drawing/2014/chart" uri="{C3380CC4-5D6E-409C-BE32-E72D297353CC}">
              <c16:uniqueId val="{00000001-38AE-41DF-A50A-5EB505E6315E}"/>
            </c:ext>
          </c:extLst>
        </c:ser>
        <c:dLbls>
          <c:dLblPos val="inEnd"/>
          <c:showLegendKey val="0"/>
          <c:showVal val="1"/>
          <c:showCatName val="0"/>
          <c:showSerName val="0"/>
          <c:showPercent val="0"/>
          <c:showBubbleSize val="0"/>
        </c:dLbls>
        <c:gapWidth val="150"/>
        <c:axId val="224430336"/>
        <c:axId val="224444416"/>
      </c:barChart>
      <c:catAx>
        <c:axId val="224430336"/>
        <c:scaling>
          <c:orientation val="minMax"/>
        </c:scaling>
        <c:delete val="0"/>
        <c:axPos val="b"/>
        <c:numFmt formatCode="General" sourceLinked="1"/>
        <c:majorTickMark val="none"/>
        <c:minorTickMark val="none"/>
        <c:tickLblPos val="nextTo"/>
        <c:crossAx val="224444416"/>
        <c:crosses val="autoZero"/>
        <c:auto val="1"/>
        <c:lblAlgn val="ctr"/>
        <c:lblOffset val="100"/>
        <c:noMultiLvlLbl val="0"/>
      </c:catAx>
      <c:valAx>
        <c:axId val="224444416"/>
        <c:scaling>
          <c:orientation val="minMax"/>
        </c:scaling>
        <c:delete val="0"/>
        <c:axPos val="l"/>
        <c:majorGridlines/>
        <c:title>
          <c:tx>
            <c:rich>
              <a:bodyPr/>
              <a:lstStyle/>
              <a:p>
                <a:pPr>
                  <a:defRPr/>
                </a:pPr>
                <a:r>
                  <a:rPr lang="de-DE"/>
                  <a:t>in €</a:t>
                </a:r>
              </a:p>
            </c:rich>
          </c:tx>
          <c:overlay val="0"/>
        </c:title>
        <c:numFmt formatCode="_-* #,##0.00\ [$€-407]_-;\-* #,##0.00\ [$€-407]_-;_-* &quot;-&quot;??\ [$€-407]_-;_-@_-" sourceLinked="1"/>
        <c:majorTickMark val="none"/>
        <c:minorTickMark val="none"/>
        <c:tickLblPos val="nextTo"/>
        <c:crossAx val="224430336"/>
        <c:crosses val="autoZero"/>
        <c:crossBetween val="between"/>
      </c:valAx>
      <c:dTable>
        <c:showHorzBorder val="1"/>
        <c:showVertBorder val="1"/>
        <c:showOutline val="1"/>
        <c:showKeys val="1"/>
        <c:txPr>
          <a:bodyPr/>
          <a:lstStyle/>
          <a:p>
            <a:pPr rtl="0">
              <a:defRPr sz="700" baseline="0"/>
            </a:pPr>
            <a:endParaRPr lang="de-DE"/>
          </a:p>
        </c:txPr>
      </c:dTable>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e-DE"/>
              <a:t>Ausgabenverteilung</a:t>
            </a:r>
          </a:p>
        </c:rich>
      </c:tx>
      <c:overlay val="0"/>
    </c:title>
    <c:autoTitleDeleted val="0"/>
    <c:view3D>
      <c:rotX val="60"/>
      <c:rotY val="0"/>
      <c:rAngAx val="0"/>
    </c:view3D>
    <c:floor>
      <c:thickness val="0"/>
    </c:floor>
    <c:sideWall>
      <c:thickness val="0"/>
    </c:sideWall>
    <c:backWall>
      <c:thickness val="0"/>
    </c:backWall>
    <c:plotArea>
      <c:layout>
        <c:manualLayout>
          <c:layoutTarget val="inner"/>
          <c:xMode val="edge"/>
          <c:yMode val="edge"/>
          <c:x val="8.3694554383117986E-2"/>
          <c:y val="0.17268656237756952"/>
          <c:w val="0.7940752516081423"/>
          <c:h val="0.70409377177745658"/>
        </c:manualLayout>
      </c:layout>
      <c:pie3DChart>
        <c:varyColors val="1"/>
        <c:ser>
          <c:idx val="0"/>
          <c:order val="0"/>
          <c:explosion val="19"/>
          <c:dLbls>
            <c:dLbl>
              <c:idx val="4"/>
              <c:layout>
                <c:manualLayout>
                  <c:x val="2.1846704142454196E-2"/>
                  <c:y val="-0.1783076482263552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2DC-437F-BC6E-FB67121F6DBE}"/>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Ausgabenverteilung!$A$2:$A$12</c:f>
              <c:strCache>
                <c:ptCount val="10"/>
                <c:pt idx="0">
                  <c:v>Straßenunterhalt (incl. Winderdienst)</c:v>
                </c:pt>
                <c:pt idx="1">
                  <c:v>Schulverbandsumlage</c:v>
                </c:pt>
                <c:pt idx="2">
                  <c:v>Kindergarten, Kinderkrippe, Hort</c:v>
                </c:pt>
                <c:pt idx="3">
                  <c:v>Sonstige Ausgaben (Unterhalt, Bewirtschaftung, etc.)</c:v>
                </c:pt>
                <c:pt idx="4">
                  <c:v>Personalkosten (incl. GR u. Entschädigungen für Ehrenämter)</c:v>
                </c:pt>
                <c:pt idx="5">
                  <c:v>Betriebskosten Kanal (ohne kalk.Kosten)</c:v>
                </c:pt>
                <c:pt idx="6">
                  <c:v>Gewerbesteuerumlage</c:v>
                </c:pt>
                <c:pt idx="7">
                  <c:v>Kreisumlage</c:v>
                </c:pt>
                <c:pt idx="8">
                  <c:v>Zuführung zum Vermögenshaushalt</c:v>
                </c:pt>
                <c:pt idx="9">
                  <c:v>Zinszahlungen mit Neuaufnahmen </c:v>
                </c:pt>
              </c:strCache>
            </c:strRef>
          </c:cat>
          <c:val>
            <c:numRef>
              <c:f>Ausgabenverteilung!$B$2:$B$12</c:f>
              <c:numCache>
                <c:formatCode>0.00%</c:formatCode>
                <c:ptCount val="11"/>
                <c:pt idx="0">
                  <c:v>2.0409486873751902E-2</c:v>
                </c:pt>
                <c:pt idx="1">
                  <c:v>3.9412986873978678E-2</c:v>
                </c:pt>
                <c:pt idx="2">
                  <c:v>6.7770079117753818E-2</c:v>
                </c:pt>
                <c:pt idx="3">
                  <c:v>0.2805117671274524</c:v>
                </c:pt>
                <c:pt idx="4">
                  <c:v>0.18058918711432684</c:v>
                </c:pt>
                <c:pt idx="5">
                  <c:v>2.8595958830890167E-2</c:v>
                </c:pt>
                <c:pt idx="6">
                  <c:v>9.070883055000846E-3</c:v>
                </c:pt>
                <c:pt idx="7">
                  <c:v>0.22613938228193484</c:v>
                </c:pt>
                <c:pt idx="8">
                  <c:v>0.14262723916637979</c:v>
                </c:pt>
                <c:pt idx="9">
                  <c:v>4.8730295585307044E-3</c:v>
                </c:pt>
              </c:numCache>
            </c:numRef>
          </c:val>
          <c:extLst>
            <c:ext xmlns:c16="http://schemas.microsoft.com/office/drawing/2014/chart" uri="{C3380CC4-5D6E-409C-BE32-E72D297353CC}">
              <c16:uniqueId val="{00000001-E2DC-437F-BC6E-FB67121F6DBE}"/>
            </c:ext>
          </c:extLst>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e-DE"/>
              <a:t>Kreditmarktschulden</a:t>
            </a:r>
            <a:r>
              <a:rPr lang="de-DE" baseline="0"/>
              <a:t> / Pro-Kopf-Kredite</a:t>
            </a:r>
            <a:endParaRPr lang="de-DE"/>
          </a:p>
        </c:rich>
      </c:tx>
      <c:overlay val="0"/>
    </c:title>
    <c:autoTitleDeleted val="0"/>
    <c:plotArea>
      <c:layout/>
      <c:lineChart>
        <c:grouping val="standard"/>
        <c:varyColors val="0"/>
        <c:ser>
          <c:idx val="0"/>
          <c:order val="0"/>
          <c:tx>
            <c:strRef>
              <c:f>Kreditmarktschulden!$A$2</c:f>
              <c:strCache>
                <c:ptCount val="1"/>
                <c:pt idx="0">
                  <c:v>Kreditmarktschulden</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Kreditmarktschulden!$H$1:$R$1</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Kreditmarktschulden!$H$2:$R$2</c:f>
              <c:numCache>
                <c:formatCode>_-* #,##0.00\ [$€-407]_-;\-* #,##0.00\ [$€-407]_-;_-* "-"??\ [$€-407]_-;_-@_-</c:formatCode>
                <c:ptCount val="11"/>
                <c:pt idx="0">
                  <c:v>523764.63</c:v>
                </c:pt>
                <c:pt idx="1">
                  <c:v>445537</c:v>
                </c:pt>
                <c:pt idx="2">
                  <c:v>392194</c:v>
                </c:pt>
                <c:pt idx="3">
                  <c:v>350763</c:v>
                </c:pt>
                <c:pt idx="4" formatCode="#,##0">
                  <c:v>330913</c:v>
                </c:pt>
                <c:pt idx="5">
                  <c:v>310531</c:v>
                </c:pt>
                <c:pt idx="6">
                  <c:v>289605</c:v>
                </c:pt>
                <c:pt idx="7">
                  <c:v>268630</c:v>
                </c:pt>
                <c:pt idx="8" formatCode="#,##0">
                  <c:v>246630</c:v>
                </c:pt>
                <c:pt idx="9">
                  <c:v>4398891.87</c:v>
                </c:pt>
                <c:pt idx="10">
                  <c:v>4762389.47</c:v>
                </c:pt>
              </c:numCache>
            </c:numRef>
          </c:val>
          <c:smooth val="0"/>
          <c:extLst>
            <c:ext xmlns:c16="http://schemas.microsoft.com/office/drawing/2014/chart" uri="{C3380CC4-5D6E-409C-BE32-E72D297353CC}">
              <c16:uniqueId val="{00000000-087E-4901-9DDC-167DA2B60043}"/>
            </c:ext>
          </c:extLst>
        </c:ser>
        <c:dLbls>
          <c:showLegendKey val="0"/>
          <c:showVal val="0"/>
          <c:showCatName val="0"/>
          <c:showSerName val="0"/>
          <c:showPercent val="0"/>
          <c:showBubbleSize val="0"/>
        </c:dLbls>
        <c:marker val="1"/>
        <c:smooth val="0"/>
        <c:axId val="224888320"/>
        <c:axId val="224889856"/>
      </c:lineChart>
      <c:lineChart>
        <c:grouping val="standard"/>
        <c:varyColors val="0"/>
        <c:ser>
          <c:idx val="1"/>
          <c:order val="1"/>
          <c:tx>
            <c:strRef>
              <c:f>Kreditmarktschulden!$A$3</c:f>
              <c:strCache>
                <c:ptCount val="1"/>
                <c:pt idx="0">
                  <c:v>Pro-Kopf-Kredite</c:v>
                </c:pt>
              </c:strCache>
            </c:strRef>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Kreditmarktschulden!$H$1:$R$1</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Kreditmarktschulden!$H$3:$R$3</c:f>
              <c:numCache>
                <c:formatCode>_-* #,##0.00\ [$€-407]_-;\-* #,##0.00\ [$€-407]_-;_-* "-"??\ [$€-407]_-;_-@_-</c:formatCode>
                <c:ptCount val="11"/>
                <c:pt idx="0">
                  <c:v>157.66999999999999</c:v>
                </c:pt>
                <c:pt idx="1">
                  <c:v>135.22</c:v>
                </c:pt>
                <c:pt idx="2">
                  <c:v>119</c:v>
                </c:pt>
                <c:pt idx="3">
                  <c:v>107.53</c:v>
                </c:pt>
                <c:pt idx="4" formatCode="General">
                  <c:v>100.45931997571341</c:v>
                </c:pt>
                <c:pt idx="5">
                  <c:v>94.472467295406148</c:v>
                </c:pt>
                <c:pt idx="6">
                  <c:v>88.19</c:v>
                </c:pt>
                <c:pt idx="7">
                  <c:v>78.89</c:v>
                </c:pt>
                <c:pt idx="8">
                  <c:v>72.53</c:v>
                </c:pt>
                <c:pt idx="9">
                  <c:v>1254.32</c:v>
                </c:pt>
                <c:pt idx="10">
                  <c:v>1357.97</c:v>
                </c:pt>
              </c:numCache>
            </c:numRef>
          </c:val>
          <c:smooth val="0"/>
          <c:extLst>
            <c:ext xmlns:c16="http://schemas.microsoft.com/office/drawing/2014/chart" uri="{C3380CC4-5D6E-409C-BE32-E72D297353CC}">
              <c16:uniqueId val="{00000001-087E-4901-9DDC-167DA2B60043}"/>
            </c:ext>
          </c:extLst>
        </c:ser>
        <c:dLbls>
          <c:showLegendKey val="0"/>
          <c:showVal val="0"/>
          <c:showCatName val="0"/>
          <c:showSerName val="0"/>
          <c:showPercent val="0"/>
          <c:showBubbleSize val="0"/>
        </c:dLbls>
        <c:marker val="1"/>
        <c:smooth val="0"/>
        <c:axId val="224905472"/>
        <c:axId val="224903936"/>
      </c:lineChart>
      <c:catAx>
        <c:axId val="224888320"/>
        <c:scaling>
          <c:orientation val="minMax"/>
        </c:scaling>
        <c:delete val="0"/>
        <c:axPos val="b"/>
        <c:numFmt formatCode="General" sourceLinked="1"/>
        <c:majorTickMark val="none"/>
        <c:minorTickMark val="none"/>
        <c:tickLblPos val="nextTo"/>
        <c:crossAx val="224889856"/>
        <c:crosses val="autoZero"/>
        <c:auto val="1"/>
        <c:lblAlgn val="ctr"/>
        <c:lblOffset val="100"/>
        <c:noMultiLvlLbl val="0"/>
      </c:catAx>
      <c:valAx>
        <c:axId val="224889856"/>
        <c:scaling>
          <c:orientation val="minMax"/>
        </c:scaling>
        <c:delete val="0"/>
        <c:axPos val="l"/>
        <c:majorGridlines/>
        <c:numFmt formatCode="_-* #,##0.00\ [$€-407]_-;\-* #,##0.00\ [$€-407]_-;_-* &quot;-&quot;??\ [$€-407]_-;_-@_-" sourceLinked="1"/>
        <c:majorTickMark val="none"/>
        <c:minorTickMark val="none"/>
        <c:tickLblPos val="nextTo"/>
        <c:crossAx val="224888320"/>
        <c:crosses val="autoZero"/>
        <c:crossBetween val="between"/>
      </c:valAx>
      <c:valAx>
        <c:axId val="224903936"/>
        <c:scaling>
          <c:orientation val="minMax"/>
          <c:max val="350"/>
          <c:min val="50"/>
        </c:scaling>
        <c:delete val="0"/>
        <c:axPos val="r"/>
        <c:numFmt formatCode="_-* #,##0.00\ [$€-407]_-;\-* #,##0.00\ [$€-407]_-;_-* &quot;-&quot;??\ [$€-407]_-;_-@_-" sourceLinked="1"/>
        <c:majorTickMark val="out"/>
        <c:minorTickMark val="none"/>
        <c:tickLblPos val="nextTo"/>
        <c:crossAx val="224905472"/>
        <c:crosses val="max"/>
        <c:crossBetween val="between"/>
        <c:majorUnit val="100"/>
        <c:minorUnit val="10"/>
      </c:valAx>
      <c:catAx>
        <c:axId val="224905472"/>
        <c:scaling>
          <c:orientation val="minMax"/>
        </c:scaling>
        <c:delete val="1"/>
        <c:axPos val="b"/>
        <c:numFmt formatCode="General" sourceLinked="1"/>
        <c:majorTickMark val="out"/>
        <c:minorTickMark val="none"/>
        <c:tickLblPos val="nextTo"/>
        <c:crossAx val="224903936"/>
        <c:crosses val="autoZero"/>
        <c:auto val="1"/>
        <c:lblAlgn val="ctr"/>
        <c:lblOffset val="100"/>
        <c:noMultiLvlLbl val="0"/>
      </c:catAx>
      <c:dTable>
        <c:showHorzBorder val="1"/>
        <c:showVertBorder val="1"/>
        <c:showOutline val="1"/>
        <c:showKeys val="1"/>
        <c:txPr>
          <a:bodyPr/>
          <a:lstStyle/>
          <a:p>
            <a:pPr rtl="0">
              <a:defRPr sz="750" baseline="0"/>
            </a:pPr>
            <a:endParaRPr lang="de-DE"/>
          </a:p>
        </c:txPr>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e-DE"/>
              <a:t>Schuldenentwicklung</a:t>
            </a:r>
            <a:r>
              <a:rPr lang="de-DE" baseline="0"/>
              <a:t> ohne Sondertilgung</a:t>
            </a:r>
            <a:endParaRPr lang="de-DE"/>
          </a:p>
        </c:rich>
      </c:tx>
      <c:overlay val="0"/>
    </c:title>
    <c:autoTitleDeleted val="0"/>
    <c:plotArea>
      <c:layout/>
      <c:lineChart>
        <c:grouping val="standard"/>
        <c:varyColors val="0"/>
        <c:ser>
          <c:idx val="1"/>
          <c:order val="1"/>
          <c:tx>
            <c:strRef>
              <c:f>Schuldenentwicklung!$A$3</c:f>
              <c:strCache>
                <c:ptCount val="1"/>
                <c:pt idx="0">
                  <c:v>Schuldenstand</c:v>
                </c:pt>
              </c:strCache>
            </c:strRef>
          </c:tx>
          <c:dLbls>
            <c:dLbl>
              <c:idx val="4"/>
              <c:layout>
                <c:manualLayout>
                  <c:x val="-0.14881889763779527"/>
                  <c:y val="-7.4211502782931356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745-4B25-BFB9-ADB5E4B2D2CB}"/>
                </c:ext>
              </c:extLst>
            </c:dLbl>
            <c:spPr>
              <a:noFill/>
              <a:ln>
                <a:noFill/>
              </a:ln>
              <a:effectLst/>
            </c:sp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Schuldenentwicklung!$B$1:$H$1</c:f>
              <c:numCache>
                <c:formatCode>General</c:formatCode>
                <c:ptCount val="7"/>
                <c:pt idx="0">
                  <c:v>2021</c:v>
                </c:pt>
                <c:pt idx="1">
                  <c:v>2022</c:v>
                </c:pt>
                <c:pt idx="2">
                  <c:v>2023</c:v>
                </c:pt>
                <c:pt idx="3">
                  <c:v>2024</c:v>
                </c:pt>
                <c:pt idx="4">
                  <c:v>2025</c:v>
                </c:pt>
                <c:pt idx="5">
                  <c:v>2026</c:v>
                </c:pt>
                <c:pt idx="6">
                  <c:v>2027</c:v>
                </c:pt>
              </c:numCache>
            </c:numRef>
          </c:cat>
          <c:val>
            <c:numRef>
              <c:f>Schuldenentwicklung!$B$3:$H$3</c:f>
              <c:numCache>
                <c:formatCode>_-* #,##0.00\ [$€-407]_-;\-* #,##0.00\ [$€-407]_-;_-* "-"??\ [$€-407]_-;_-@_-</c:formatCode>
                <c:ptCount val="7"/>
                <c:pt idx="0">
                  <c:v>4398891.87</c:v>
                </c:pt>
                <c:pt idx="1">
                  <c:v>4762389.4700000007</c:v>
                </c:pt>
                <c:pt idx="2">
                  <c:v>4239859.82</c:v>
                </c:pt>
                <c:pt idx="3">
                  <c:v>3716292.4800000004</c:v>
                </c:pt>
                <c:pt idx="4">
                  <c:v>3191926</c:v>
                </c:pt>
                <c:pt idx="5">
                  <c:v>2821351.35</c:v>
                </c:pt>
                <c:pt idx="6" formatCode="&quot;€&quot;#,##0.00_);[Red]\(&quot;€&quot;#,##0.00\)">
                  <c:v>2667768.56</c:v>
                </c:pt>
              </c:numCache>
            </c:numRef>
          </c:val>
          <c:smooth val="0"/>
          <c:extLst>
            <c:ext xmlns:c16="http://schemas.microsoft.com/office/drawing/2014/chart" uri="{C3380CC4-5D6E-409C-BE32-E72D297353CC}">
              <c16:uniqueId val="{00000001-2745-4B25-BFB9-ADB5E4B2D2CB}"/>
            </c:ext>
          </c:extLst>
        </c:ser>
        <c:dLbls>
          <c:dLblPos val="t"/>
          <c:showLegendKey val="0"/>
          <c:showVal val="1"/>
          <c:showCatName val="0"/>
          <c:showSerName val="0"/>
          <c:showPercent val="0"/>
          <c:showBubbleSize val="0"/>
        </c:dLbls>
        <c:marker val="1"/>
        <c:smooth val="0"/>
        <c:axId val="224963200"/>
        <c:axId val="224993664"/>
      </c:lineChart>
      <c:lineChart>
        <c:grouping val="standard"/>
        <c:varyColors val="0"/>
        <c:ser>
          <c:idx val="0"/>
          <c:order val="0"/>
          <c:tx>
            <c:strRef>
              <c:f>Schuldenentwicklung!$A$2</c:f>
              <c:strCache>
                <c:ptCount val="1"/>
                <c:pt idx="0">
                  <c:v>Pro-Kopf-Verschuldung</c:v>
                </c:pt>
              </c:strCache>
            </c:strRef>
          </c:tx>
          <c:dLbls>
            <c:dLbl>
              <c:idx val="3"/>
              <c:layout>
                <c:manualLayout>
                  <c:x val="-6.216006216006216E-3"/>
                  <c:y val="5.68954854669140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745-4B25-BFB9-ADB5E4B2D2CB}"/>
                </c:ext>
              </c:extLst>
            </c:dLbl>
            <c:spPr>
              <a:noFill/>
              <a:ln>
                <a:noFill/>
              </a:ln>
              <a:effectLst/>
            </c:sp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Schuldenentwicklung!$B$1:$H$1</c:f>
              <c:numCache>
                <c:formatCode>General</c:formatCode>
                <c:ptCount val="7"/>
                <c:pt idx="0">
                  <c:v>2021</c:v>
                </c:pt>
                <c:pt idx="1">
                  <c:v>2022</c:v>
                </c:pt>
                <c:pt idx="2">
                  <c:v>2023</c:v>
                </c:pt>
                <c:pt idx="3">
                  <c:v>2024</c:v>
                </c:pt>
                <c:pt idx="4">
                  <c:v>2025</c:v>
                </c:pt>
                <c:pt idx="5">
                  <c:v>2026</c:v>
                </c:pt>
                <c:pt idx="6">
                  <c:v>2027</c:v>
                </c:pt>
              </c:numCache>
            </c:numRef>
          </c:cat>
          <c:val>
            <c:numRef>
              <c:f>Schuldenentwicklung!$B$2:$H$2</c:f>
              <c:numCache>
                <c:formatCode>_-* #,##0.00\ [$€-407]_-;\-* #,##0.00\ [$€-407]_-;_-* "-"??\ [$€-407]_-;_-@_-</c:formatCode>
                <c:ptCount val="7"/>
                <c:pt idx="0">
                  <c:v>1254.3176133447391</c:v>
                </c:pt>
                <c:pt idx="1">
                  <c:v>1357.9667721699461</c:v>
                </c:pt>
                <c:pt idx="2">
                  <c:v>1208.9705788423155</c:v>
                </c:pt>
                <c:pt idx="3">
                  <c:v>1059.6784944396923</c:v>
                </c:pt>
                <c:pt idx="4">
                  <c:v>910.15854006273173</c:v>
                </c:pt>
                <c:pt idx="5">
                  <c:v>804.49140290846879</c:v>
                </c:pt>
                <c:pt idx="6">
                  <c:v>760.69819218705447</c:v>
                </c:pt>
              </c:numCache>
            </c:numRef>
          </c:val>
          <c:smooth val="0"/>
          <c:extLst>
            <c:ext xmlns:c16="http://schemas.microsoft.com/office/drawing/2014/chart" uri="{C3380CC4-5D6E-409C-BE32-E72D297353CC}">
              <c16:uniqueId val="{00000003-2745-4B25-BFB9-ADB5E4B2D2CB}"/>
            </c:ext>
          </c:extLst>
        </c:ser>
        <c:dLbls>
          <c:showLegendKey val="0"/>
          <c:showVal val="0"/>
          <c:showCatName val="0"/>
          <c:showSerName val="0"/>
          <c:showPercent val="0"/>
          <c:showBubbleSize val="0"/>
        </c:dLbls>
        <c:marker val="1"/>
        <c:smooth val="0"/>
        <c:axId val="225009664"/>
        <c:axId val="224995584"/>
      </c:lineChart>
      <c:catAx>
        <c:axId val="224963200"/>
        <c:scaling>
          <c:orientation val="minMax"/>
        </c:scaling>
        <c:delete val="0"/>
        <c:axPos val="b"/>
        <c:numFmt formatCode="General" sourceLinked="1"/>
        <c:majorTickMark val="none"/>
        <c:minorTickMark val="none"/>
        <c:tickLblPos val="nextTo"/>
        <c:crossAx val="224993664"/>
        <c:crosses val="autoZero"/>
        <c:auto val="1"/>
        <c:lblAlgn val="ctr"/>
        <c:lblOffset val="100"/>
        <c:noMultiLvlLbl val="0"/>
      </c:catAx>
      <c:valAx>
        <c:axId val="224993664"/>
        <c:scaling>
          <c:orientation val="minMax"/>
        </c:scaling>
        <c:delete val="0"/>
        <c:axPos val="l"/>
        <c:majorGridlines/>
        <c:title>
          <c:tx>
            <c:rich>
              <a:bodyPr/>
              <a:lstStyle/>
              <a:p>
                <a:pPr>
                  <a:defRPr/>
                </a:pPr>
                <a:r>
                  <a:rPr lang="de-DE"/>
                  <a:t>Schulden in €</a:t>
                </a:r>
              </a:p>
            </c:rich>
          </c:tx>
          <c:overlay val="0"/>
        </c:title>
        <c:numFmt formatCode="_-* #,##0.00\ [$€-407]_-;\-* #,##0.00\ [$€-407]_-;_-* &quot;-&quot;??\ [$€-407]_-;_-@_-" sourceLinked="1"/>
        <c:majorTickMark val="none"/>
        <c:minorTickMark val="none"/>
        <c:tickLblPos val="nextTo"/>
        <c:crossAx val="224963200"/>
        <c:crosses val="autoZero"/>
        <c:crossBetween val="between"/>
      </c:valAx>
      <c:valAx>
        <c:axId val="224995584"/>
        <c:scaling>
          <c:orientation val="minMax"/>
        </c:scaling>
        <c:delete val="0"/>
        <c:axPos val="r"/>
        <c:numFmt formatCode="_-* #,##0.00\ [$€-407]_-;\-* #,##0.00\ [$€-407]_-;_-* &quot;-&quot;??\ [$€-407]_-;_-@_-" sourceLinked="1"/>
        <c:majorTickMark val="out"/>
        <c:minorTickMark val="none"/>
        <c:tickLblPos val="nextTo"/>
        <c:crossAx val="225009664"/>
        <c:crosses val="max"/>
        <c:crossBetween val="between"/>
      </c:valAx>
      <c:catAx>
        <c:axId val="225009664"/>
        <c:scaling>
          <c:orientation val="minMax"/>
        </c:scaling>
        <c:delete val="1"/>
        <c:axPos val="b"/>
        <c:numFmt formatCode="General" sourceLinked="1"/>
        <c:majorTickMark val="out"/>
        <c:minorTickMark val="none"/>
        <c:tickLblPos val="nextTo"/>
        <c:crossAx val="224995584"/>
        <c:crosses val="autoZero"/>
        <c:auto val="1"/>
        <c:lblAlgn val="ctr"/>
        <c:lblOffset val="100"/>
        <c:noMultiLvlLbl val="0"/>
      </c:catAx>
      <c:dTable>
        <c:showHorzBorder val="1"/>
        <c:showVertBorder val="1"/>
        <c:showOutline val="1"/>
        <c:showKeys val="1"/>
        <c:txPr>
          <a:bodyPr/>
          <a:lstStyle/>
          <a:p>
            <a:pPr rtl="0">
              <a:defRPr sz="750" baseline="0"/>
            </a:pPr>
            <a:endParaRPr lang="de-DE"/>
          </a:p>
        </c:txPr>
      </c:dTable>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0.2055</cdr:x>
      <cdr:y>0.05844</cdr:y>
    </cdr:from>
    <cdr:to>
      <cdr:x>0.24432</cdr:x>
      <cdr:y>0.19858</cdr:y>
    </cdr:to>
    <cdr:sp macro="" textlink="">
      <cdr:nvSpPr>
        <cdr:cNvPr id="2" name="Textfeld 1"/>
        <cdr:cNvSpPr txBox="1"/>
      </cdr:nvSpPr>
      <cdr:spPr>
        <a:xfrm xmlns:a="http://schemas.openxmlformats.org/drawingml/2006/main" rot="16027533">
          <a:off x="1289474" y="491796"/>
          <a:ext cx="690146" cy="2820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de-DE" sz="1100"/>
        </a:p>
      </cdr:txBody>
    </cdr:sp>
  </cdr:relSizeAnchor>
</c:userShape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79B4D7-B665-4AFA-9AF4-8C3594C8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5838</Words>
  <Characters>38232</Characters>
  <Application>Microsoft Office Word</Application>
  <DocSecurity>0</DocSecurity>
  <Lines>318</Lines>
  <Paragraphs>87</Paragraphs>
  <ScaleCrop>false</ScaleCrop>
  <HeadingPairs>
    <vt:vector size="2" baseType="variant">
      <vt:variant>
        <vt:lpstr>Titel</vt:lpstr>
      </vt:variant>
      <vt:variant>
        <vt:i4>1</vt:i4>
      </vt:variant>
    </vt:vector>
  </HeadingPairs>
  <TitlesOfParts>
    <vt:vector size="1" baseType="lpstr">
      <vt:lpstr>Haushalt 2022</vt:lpstr>
    </vt:vector>
  </TitlesOfParts>
  <Company>Gemeinde Pettendorf</Company>
  <LinksUpToDate>false</LinksUpToDate>
  <CharactersWithSpaces>43983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Haushalt 2022</dc:title>
  <dc:creator>Putz Christian</dc:creator>
  <cp:lastModifiedBy>Martin Antretter</cp:lastModifiedBy>
  <cp:revision>87</cp:revision>
  <cp:lastPrinted>2022-03-03T09:52:00Z</cp:lastPrinted>
  <dcterms:created xsi:type="dcterms:W3CDTF">2022-02-28T07:39:00Z</dcterms:created>
  <dcterms:modified xsi:type="dcterms:W3CDTF">2022-03-03T13:45:00Z</dcterms:modified>
</cp:coreProperties>
</file>